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61FF9" w14:textId="77777777" w:rsidR="000329A1" w:rsidRPr="00BB1C02" w:rsidRDefault="000329A1" w:rsidP="000329A1">
      <w:pPr>
        <w:pStyle w:val="paragraph"/>
        <w:spacing w:before="0" w:beforeAutospacing="0" w:after="0" w:afterAutospacing="0"/>
        <w:ind w:left="2445" w:right="1305" w:hanging="720"/>
        <w:textAlignment w:val="baseline"/>
        <w:rPr>
          <w:b/>
          <w:bCs/>
          <w:sz w:val="23"/>
          <w:szCs w:val="23"/>
        </w:rPr>
      </w:pPr>
      <w:r w:rsidRPr="00BB1C02">
        <w:rPr>
          <w:rStyle w:val="normaltextrun"/>
          <w:b/>
          <w:bCs/>
          <w:sz w:val="23"/>
          <w:szCs w:val="23"/>
        </w:rPr>
        <w:t>NOTICE OF INTENT TO REQUEST RELEASE OF FUNDS FOR TIERED PROJECTS AND PROGRAMS</w:t>
      </w:r>
      <w:r w:rsidRPr="00BB1C02">
        <w:rPr>
          <w:rStyle w:val="eop"/>
          <w:b/>
          <w:bCs/>
          <w:sz w:val="23"/>
          <w:szCs w:val="23"/>
        </w:rPr>
        <w:t> </w:t>
      </w:r>
    </w:p>
    <w:p w14:paraId="2C456B33" w14:textId="77777777" w:rsidR="000329A1" w:rsidRPr="00BB1C02" w:rsidRDefault="000329A1" w:rsidP="000329A1">
      <w:pPr>
        <w:pStyle w:val="paragraph"/>
        <w:spacing w:before="0" w:beforeAutospacing="0" w:after="0" w:afterAutospacing="0"/>
        <w:textAlignment w:val="baseline"/>
        <w:rPr>
          <w:b/>
          <w:bCs/>
          <w:sz w:val="23"/>
          <w:szCs w:val="23"/>
        </w:rPr>
      </w:pPr>
      <w:r w:rsidRPr="00BB1C02">
        <w:rPr>
          <w:rStyle w:val="eop"/>
          <w:b/>
          <w:bCs/>
          <w:sz w:val="23"/>
          <w:szCs w:val="23"/>
        </w:rPr>
        <w:t> </w:t>
      </w:r>
    </w:p>
    <w:p w14:paraId="105CDAEE" w14:textId="03CDD2B9" w:rsidR="000329A1" w:rsidRPr="00BB1C02" w:rsidRDefault="000329A1" w:rsidP="000329A1">
      <w:pPr>
        <w:pStyle w:val="paragraph"/>
        <w:spacing w:before="0" w:beforeAutospacing="0" w:after="0" w:afterAutospacing="0"/>
        <w:ind w:left="90" w:right="5685"/>
        <w:textAlignment w:val="baseline"/>
        <w:rPr>
          <w:rStyle w:val="normaltextrun"/>
          <w:sz w:val="23"/>
          <w:szCs w:val="23"/>
        </w:rPr>
      </w:pPr>
      <w:r w:rsidRPr="00BB1C02">
        <w:rPr>
          <w:rStyle w:val="normaltextrun"/>
          <w:sz w:val="23"/>
          <w:szCs w:val="23"/>
        </w:rPr>
        <w:t>County of Oakland</w:t>
      </w:r>
    </w:p>
    <w:p w14:paraId="5F294292" w14:textId="48CD11A4" w:rsidR="000329A1" w:rsidRPr="00BB1C02" w:rsidRDefault="000329A1" w:rsidP="000329A1">
      <w:pPr>
        <w:pStyle w:val="paragraph"/>
        <w:spacing w:before="0" w:beforeAutospacing="0" w:after="0" w:afterAutospacing="0"/>
        <w:ind w:left="90" w:right="5685"/>
        <w:textAlignment w:val="baseline"/>
        <w:rPr>
          <w:rStyle w:val="normaltextrun"/>
          <w:sz w:val="23"/>
          <w:szCs w:val="23"/>
        </w:rPr>
      </w:pPr>
      <w:r w:rsidRPr="00BB1C02">
        <w:rPr>
          <w:rStyle w:val="normaltextrun"/>
          <w:sz w:val="23"/>
          <w:szCs w:val="23"/>
        </w:rPr>
        <w:t>1200 N. Telegraph Rd</w:t>
      </w:r>
      <w:r w:rsidR="006E5B96" w:rsidRPr="00BB1C02">
        <w:rPr>
          <w:rStyle w:val="normaltextrun"/>
          <w:sz w:val="23"/>
          <w:szCs w:val="23"/>
        </w:rPr>
        <w:t>, Building 34E</w:t>
      </w:r>
    </w:p>
    <w:p w14:paraId="7E2E51E6" w14:textId="6B2482F4" w:rsidR="000329A1" w:rsidRPr="00BB1C02" w:rsidRDefault="006E5B96" w:rsidP="000329A1">
      <w:pPr>
        <w:pStyle w:val="paragraph"/>
        <w:spacing w:before="0" w:beforeAutospacing="0" w:after="0" w:afterAutospacing="0"/>
        <w:ind w:left="90" w:right="5685"/>
        <w:textAlignment w:val="baseline"/>
        <w:rPr>
          <w:sz w:val="23"/>
          <w:szCs w:val="23"/>
        </w:rPr>
      </w:pPr>
      <w:r w:rsidRPr="00BB1C02">
        <w:rPr>
          <w:rStyle w:val="normaltextrun"/>
          <w:sz w:val="23"/>
          <w:szCs w:val="23"/>
        </w:rPr>
        <w:t>Pontiac, MI, 48341</w:t>
      </w:r>
    </w:p>
    <w:p w14:paraId="5208E49B" w14:textId="44172616" w:rsidR="000329A1" w:rsidRDefault="006E5B96" w:rsidP="000329A1">
      <w:pPr>
        <w:pStyle w:val="paragraph"/>
        <w:spacing w:before="0" w:beforeAutospacing="0" w:after="0" w:afterAutospacing="0"/>
        <w:ind w:left="90"/>
        <w:textAlignment w:val="baseline"/>
        <w:rPr>
          <w:rStyle w:val="normaltextrun"/>
          <w:sz w:val="23"/>
          <w:szCs w:val="23"/>
        </w:rPr>
      </w:pPr>
      <w:r w:rsidRPr="00BB1C02">
        <w:rPr>
          <w:rStyle w:val="normaltextrun"/>
          <w:sz w:val="23"/>
          <w:szCs w:val="23"/>
        </w:rPr>
        <w:t>248-858-0493</w:t>
      </w:r>
    </w:p>
    <w:p w14:paraId="15CD3CE8" w14:textId="1BCE9321" w:rsidR="00EB6AB9" w:rsidRPr="00BB1C02" w:rsidRDefault="00EB6AB9" w:rsidP="000329A1">
      <w:pPr>
        <w:pStyle w:val="paragraph"/>
        <w:spacing w:before="0" w:beforeAutospacing="0" w:after="0" w:afterAutospacing="0"/>
        <w:ind w:left="90"/>
        <w:textAlignment w:val="baseline"/>
        <w:rPr>
          <w:sz w:val="23"/>
          <w:szCs w:val="23"/>
        </w:rPr>
      </w:pPr>
      <w:r>
        <w:rPr>
          <w:rStyle w:val="normaltextrun"/>
          <w:sz w:val="23"/>
          <w:szCs w:val="23"/>
        </w:rPr>
        <w:t>Date of publication: July 2, 2024</w:t>
      </w:r>
    </w:p>
    <w:p w14:paraId="65A45EF8" w14:textId="77777777" w:rsidR="00FD32D4" w:rsidRPr="00BB1C02" w:rsidRDefault="00FD32D4" w:rsidP="00FD32D4">
      <w:pPr>
        <w:rPr>
          <w:i/>
          <w:iCs/>
          <w:sz w:val="23"/>
          <w:szCs w:val="23"/>
        </w:rPr>
      </w:pPr>
    </w:p>
    <w:p w14:paraId="6DDC3E3C" w14:textId="5C6ACC37" w:rsidR="00FD32D4" w:rsidRPr="00BB1C02" w:rsidRDefault="00FD32D4" w:rsidP="00FD32D4">
      <w:pPr>
        <w:pStyle w:val="Default"/>
        <w:rPr>
          <w:bCs/>
          <w:sz w:val="23"/>
          <w:szCs w:val="23"/>
        </w:rPr>
      </w:pPr>
      <w:r w:rsidRPr="00BB1C02">
        <w:rPr>
          <w:bCs/>
          <w:sz w:val="23"/>
          <w:szCs w:val="23"/>
        </w:rPr>
        <w:t xml:space="preserve">On or </w:t>
      </w:r>
      <w:r w:rsidR="00332FDB" w:rsidRPr="00BB1C02">
        <w:rPr>
          <w:bCs/>
          <w:sz w:val="23"/>
          <w:szCs w:val="23"/>
        </w:rPr>
        <w:t>after</w:t>
      </w:r>
      <w:r w:rsidRPr="00BB1C02">
        <w:rPr>
          <w:bCs/>
          <w:sz w:val="23"/>
          <w:szCs w:val="23"/>
        </w:rPr>
        <w:t xml:space="preserve"> </w:t>
      </w:r>
      <w:r w:rsidR="00196DC6" w:rsidRPr="00196DC6">
        <w:rPr>
          <w:bCs/>
          <w:sz w:val="23"/>
          <w:szCs w:val="23"/>
        </w:rPr>
        <w:t>July 1</w:t>
      </w:r>
      <w:r w:rsidR="00BA683C">
        <w:rPr>
          <w:bCs/>
          <w:sz w:val="23"/>
          <w:szCs w:val="23"/>
        </w:rPr>
        <w:t>8</w:t>
      </w:r>
      <w:r w:rsidR="00196DC6" w:rsidRPr="00196DC6">
        <w:rPr>
          <w:bCs/>
          <w:sz w:val="23"/>
          <w:szCs w:val="23"/>
        </w:rPr>
        <w:t>, 2024</w:t>
      </w:r>
      <w:r w:rsidRPr="00BB1C02">
        <w:rPr>
          <w:iCs/>
          <w:sz w:val="23"/>
          <w:szCs w:val="23"/>
        </w:rPr>
        <w:t xml:space="preserve">, </w:t>
      </w:r>
      <w:r w:rsidR="005A01DF" w:rsidRPr="00BB1C02">
        <w:rPr>
          <w:iCs/>
          <w:sz w:val="23"/>
          <w:szCs w:val="23"/>
        </w:rPr>
        <w:t>t</w:t>
      </w:r>
      <w:r w:rsidR="000D21E6" w:rsidRPr="00BB1C02">
        <w:rPr>
          <w:iCs/>
          <w:sz w:val="23"/>
          <w:szCs w:val="23"/>
        </w:rPr>
        <w:t xml:space="preserve">he County of </w:t>
      </w:r>
      <w:r w:rsidR="00545490" w:rsidRPr="00BB1C02">
        <w:rPr>
          <w:iCs/>
          <w:sz w:val="23"/>
          <w:szCs w:val="23"/>
        </w:rPr>
        <w:t>Oakland</w:t>
      </w:r>
      <w:r w:rsidRPr="00BB1C02">
        <w:rPr>
          <w:iCs/>
          <w:sz w:val="23"/>
          <w:szCs w:val="23"/>
        </w:rPr>
        <w:t xml:space="preserve"> </w:t>
      </w:r>
      <w:r w:rsidRPr="00BB1C02">
        <w:rPr>
          <w:bCs/>
          <w:sz w:val="23"/>
          <w:szCs w:val="23"/>
        </w:rPr>
        <w:t xml:space="preserve">will </w:t>
      </w:r>
      <w:r w:rsidR="003476AE">
        <w:rPr>
          <w:bCs/>
          <w:sz w:val="23"/>
          <w:szCs w:val="23"/>
        </w:rPr>
        <w:t>submit a request to</w:t>
      </w:r>
      <w:r w:rsidRPr="00BB1C02">
        <w:rPr>
          <w:bCs/>
          <w:sz w:val="23"/>
          <w:szCs w:val="23"/>
        </w:rPr>
        <w:t xml:space="preserve"> </w:t>
      </w:r>
      <w:r w:rsidRPr="00BB1C02">
        <w:rPr>
          <w:iCs/>
          <w:sz w:val="23"/>
          <w:szCs w:val="23"/>
        </w:rPr>
        <w:t>HUD f</w:t>
      </w:r>
      <w:r w:rsidRPr="00BB1C02">
        <w:rPr>
          <w:bCs/>
          <w:sz w:val="23"/>
          <w:szCs w:val="23"/>
        </w:rPr>
        <w:t xml:space="preserve">or the release of </w:t>
      </w:r>
      <w:r w:rsidR="00A92213" w:rsidRPr="00476575">
        <w:rPr>
          <w:iCs/>
          <w:sz w:val="23"/>
          <w:szCs w:val="23"/>
        </w:rPr>
        <w:t>202</w:t>
      </w:r>
      <w:r w:rsidR="005A01DF" w:rsidRPr="00476575">
        <w:rPr>
          <w:iCs/>
          <w:sz w:val="23"/>
          <w:szCs w:val="23"/>
        </w:rPr>
        <w:t>4</w:t>
      </w:r>
      <w:r w:rsidR="00655E3D" w:rsidRPr="00476575">
        <w:rPr>
          <w:iCs/>
          <w:sz w:val="23"/>
          <w:szCs w:val="23"/>
        </w:rPr>
        <w:t xml:space="preserve"> </w:t>
      </w:r>
      <w:r w:rsidRPr="00476575">
        <w:rPr>
          <w:iCs/>
          <w:sz w:val="23"/>
          <w:szCs w:val="23"/>
        </w:rPr>
        <w:t xml:space="preserve">Community Development Block Grant (CDBG) Funds </w:t>
      </w:r>
      <w:r w:rsidR="002647D2" w:rsidRPr="00476575">
        <w:rPr>
          <w:iCs/>
          <w:sz w:val="23"/>
          <w:szCs w:val="23"/>
        </w:rPr>
        <w:t>and 202</w:t>
      </w:r>
      <w:r w:rsidR="005A01DF" w:rsidRPr="00476575">
        <w:rPr>
          <w:iCs/>
          <w:sz w:val="23"/>
          <w:szCs w:val="23"/>
        </w:rPr>
        <w:t>4</w:t>
      </w:r>
      <w:r w:rsidR="002647D2" w:rsidRPr="00476575">
        <w:rPr>
          <w:iCs/>
          <w:sz w:val="23"/>
          <w:szCs w:val="23"/>
        </w:rPr>
        <w:t xml:space="preserve"> </w:t>
      </w:r>
      <w:r w:rsidR="00545490" w:rsidRPr="00476575">
        <w:rPr>
          <w:iCs/>
          <w:sz w:val="23"/>
          <w:szCs w:val="23"/>
        </w:rPr>
        <w:t>Home Investment Partnership Program</w:t>
      </w:r>
      <w:r w:rsidR="002647D2" w:rsidRPr="00476575">
        <w:rPr>
          <w:iCs/>
          <w:sz w:val="23"/>
          <w:szCs w:val="23"/>
        </w:rPr>
        <w:t xml:space="preserve"> (</w:t>
      </w:r>
      <w:r w:rsidR="00545490" w:rsidRPr="00476575">
        <w:rPr>
          <w:iCs/>
          <w:sz w:val="23"/>
          <w:szCs w:val="23"/>
        </w:rPr>
        <w:t>HOME)</w:t>
      </w:r>
      <w:r w:rsidR="002647D2" w:rsidRPr="00476575">
        <w:rPr>
          <w:iCs/>
          <w:sz w:val="23"/>
          <w:szCs w:val="23"/>
        </w:rPr>
        <w:t xml:space="preserve"> Funds</w:t>
      </w:r>
      <w:r w:rsidR="002647D2" w:rsidRPr="00BB1C02">
        <w:rPr>
          <w:sz w:val="23"/>
          <w:szCs w:val="23"/>
        </w:rPr>
        <w:t xml:space="preserve"> </w:t>
      </w:r>
      <w:r w:rsidRPr="00BB1C02">
        <w:rPr>
          <w:sz w:val="23"/>
          <w:szCs w:val="23"/>
        </w:rPr>
        <w:t>under Title I of the Housing and Community Development Act of 1974</w:t>
      </w:r>
      <w:r w:rsidR="00545490" w:rsidRPr="00BB1C02">
        <w:rPr>
          <w:sz w:val="23"/>
          <w:szCs w:val="23"/>
        </w:rPr>
        <w:t xml:space="preserve"> and the Cranston Gonzales National Affordable Housing Act,</w:t>
      </w:r>
      <w:r w:rsidRPr="00BB1C02">
        <w:rPr>
          <w:sz w:val="23"/>
          <w:szCs w:val="23"/>
        </w:rPr>
        <w:t xml:space="preserve"> </w:t>
      </w:r>
      <w:r w:rsidRPr="00BB1C02">
        <w:rPr>
          <w:iCs/>
          <w:sz w:val="23"/>
          <w:szCs w:val="23"/>
        </w:rPr>
        <w:t>as amended</w:t>
      </w:r>
      <w:r w:rsidRPr="00BB1C02">
        <w:rPr>
          <w:bCs/>
          <w:sz w:val="23"/>
          <w:szCs w:val="23"/>
        </w:rPr>
        <w:t>, to undertake the following project</w:t>
      </w:r>
      <w:r w:rsidR="00545490" w:rsidRPr="00BB1C02">
        <w:rPr>
          <w:bCs/>
          <w:sz w:val="23"/>
          <w:szCs w:val="23"/>
        </w:rPr>
        <w:t>s</w:t>
      </w:r>
      <w:r w:rsidRPr="00BB1C02">
        <w:rPr>
          <w:bCs/>
          <w:sz w:val="23"/>
          <w:szCs w:val="23"/>
        </w:rPr>
        <w:t>:</w:t>
      </w:r>
    </w:p>
    <w:p w14:paraId="354C8473" w14:textId="77777777" w:rsidR="00FD32D4" w:rsidRPr="00BB1C02" w:rsidRDefault="00FD32D4" w:rsidP="00FD32D4">
      <w:pPr>
        <w:pStyle w:val="Default"/>
        <w:rPr>
          <w:sz w:val="23"/>
          <w:szCs w:val="23"/>
        </w:rPr>
      </w:pPr>
    </w:p>
    <w:p w14:paraId="538204F8" w14:textId="4F8E942C" w:rsidR="00FD32D4" w:rsidRPr="00BB1C02" w:rsidRDefault="00FD32D4" w:rsidP="00FD32D4">
      <w:pPr>
        <w:pStyle w:val="Default"/>
        <w:rPr>
          <w:sz w:val="23"/>
          <w:szCs w:val="23"/>
        </w:rPr>
      </w:pPr>
      <w:r w:rsidRPr="00BB1C02">
        <w:rPr>
          <w:b/>
          <w:bCs/>
          <w:sz w:val="23"/>
          <w:szCs w:val="23"/>
        </w:rPr>
        <w:t xml:space="preserve">Tier 1 Broad Review Project/Program Title: </w:t>
      </w:r>
      <w:r w:rsidR="000D21E6" w:rsidRPr="00BB1C02">
        <w:rPr>
          <w:sz w:val="23"/>
          <w:szCs w:val="23"/>
        </w:rPr>
        <w:t xml:space="preserve">The County of </w:t>
      </w:r>
      <w:r w:rsidR="002D0D8A" w:rsidRPr="00BB1C02">
        <w:rPr>
          <w:sz w:val="23"/>
          <w:szCs w:val="23"/>
        </w:rPr>
        <w:t>Oakland</w:t>
      </w:r>
      <w:r w:rsidR="00C2674B" w:rsidRPr="00BB1C02">
        <w:rPr>
          <w:bCs/>
          <w:sz w:val="23"/>
          <w:szCs w:val="23"/>
        </w:rPr>
        <w:t xml:space="preserve"> Single F</w:t>
      </w:r>
      <w:r w:rsidR="005A46C1" w:rsidRPr="00BB1C02">
        <w:rPr>
          <w:bCs/>
          <w:sz w:val="23"/>
          <w:szCs w:val="23"/>
        </w:rPr>
        <w:t>amily Residential Rehab</w:t>
      </w:r>
      <w:r w:rsidR="00C2674B" w:rsidRPr="00BB1C02">
        <w:rPr>
          <w:bCs/>
          <w:sz w:val="23"/>
          <w:szCs w:val="23"/>
        </w:rPr>
        <w:t xml:space="preserve"> </w:t>
      </w:r>
      <w:r w:rsidR="002D0D8A" w:rsidRPr="00BB1C02">
        <w:rPr>
          <w:bCs/>
          <w:sz w:val="23"/>
          <w:szCs w:val="23"/>
        </w:rPr>
        <w:t>and Minor &amp; Mobile Home Repair</w:t>
      </w:r>
      <w:r w:rsidR="0078528E" w:rsidRPr="00BB1C02">
        <w:rPr>
          <w:bCs/>
          <w:sz w:val="23"/>
          <w:szCs w:val="23"/>
        </w:rPr>
        <w:t xml:space="preserve"> Program Year 202</w:t>
      </w:r>
      <w:r w:rsidR="00093589" w:rsidRPr="00BB1C02">
        <w:rPr>
          <w:bCs/>
          <w:sz w:val="23"/>
          <w:szCs w:val="23"/>
        </w:rPr>
        <w:t>4</w:t>
      </w:r>
    </w:p>
    <w:p w14:paraId="3E058C17" w14:textId="3328F352" w:rsidR="00C2674B" w:rsidRPr="00BB1C02" w:rsidRDefault="00FD32D4" w:rsidP="00FD32D4">
      <w:pPr>
        <w:pStyle w:val="Default"/>
        <w:rPr>
          <w:iCs/>
          <w:sz w:val="23"/>
          <w:szCs w:val="23"/>
        </w:rPr>
      </w:pPr>
      <w:r w:rsidRPr="00BB1C02">
        <w:rPr>
          <w:b/>
          <w:bCs/>
          <w:sz w:val="23"/>
          <w:szCs w:val="23"/>
        </w:rPr>
        <w:t xml:space="preserve">Purpose: </w:t>
      </w:r>
      <w:r w:rsidR="00C2674B" w:rsidRPr="00BB1C02">
        <w:rPr>
          <w:bCs/>
          <w:sz w:val="23"/>
          <w:szCs w:val="23"/>
        </w:rPr>
        <w:t>The Single</w:t>
      </w:r>
      <w:r w:rsidR="008A28F6" w:rsidRPr="00BB1C02">
        <w:rPr>
          <w:bCs/>
          <w:sz w:val="23"/>
          <w:szCs w:val="23"/>
        </w:rPr>
        <w:t>-</w:t>
      </w:r>
      <w:r w:rsidR="00C2674B" w:rsidRPr="00BB1C02">
        <w:rPr>
          <w:bCs/>
          <w:sz w:val="23"/>
          <w:szCs w:val="23"/>
        </w:rPr>
        <w:t xml:space="preserve">Family Residential Rehabilitation </w:t>
      </w:r>
      <w:r w:rsidR="007E6F18" w:rsidRPr="00BB1C02">
        <w:rPr>
          <w:bCs/>
          <w:sz w:val="23"/>
          <w:szCs w:val="23"/>
        </w:rPr>
        <w:t xml:space="preserve">and Minor &amp; Mobile Home Repair </w:t>
      </w:r>
      <w:r w:rsidR="00C2674B" w:rsidRPr="00BB1C02">
        <w:rPr>
          <w:bCs/>
          <w:sz w:val="23"/>
          <w:szCs w:val="23"/>
        </w:rPr>
        <w:t>Program</w:t>
      </w:r>
      <w:r w:rsidR="007E6F18" w:rsidRPr="00BB1C02">
        <w:rPr>
          <w:bCs/>
          <w:sz w:val="23"/>
          <w:szCs w:val="23"/>
        </w:rPr>
        <w:t>s</w:t>
      </w:r>
      <w:r w:rsidR="00C2674B" w:rsidRPr="00BB1C02">
        <w:rPr>
          <w:bCs/>
          <w:sz w:val="23"/>
          <w:szCs w:val="23"/>
        </w:rPr>
        <w:t xml:space="preserve"> provide</w:t>
      </w:r>
      <w:r w:rsidR="00C2674B" w:rsidRPr="00BB1C02">
        <w:rPr>
          <w:b/>
          <w:bCs/>
          <w:sz w:val="23"/>
          <w:szCs w:val="23"/>
        </w:rPr>
        <w:t xml:space="preserve"> </w:t>
      </w:r>
      <w:r w:rsidR="00C2674B" w:rsidRPr="00BB1C02">
        <w:rPr>
          <w:sz w:val="23"/>
          <w:szCs w:val="23"/>
        </w:rPr>
        <w:t>r</w:t>
      </w:r>
      <w:r w:rsidR="00C2674B" w:rsidRPr="00BB1C02">
        <w:rPr>
          <w:iCs/>
          <w:sz w:val="23"/>
          <w:szCs w:val="23"/>
        </w:rPr>
        <w:t xml:space="preserve">ehabilitation and improvements of owner-occupied housing located in </w:t>
      </w:r>
      <w:r w:rsidR="00DA7FDA" w:rsidRPr="00BB1C02">
        <w:rPr>
          <w:iCs/>
          <w:sz w:val="23"/>
          <w:szCs w:val="23"/>
        </w:rPr>
        <w:t>u</w:t>
      </w:r>
      <w:r w:rsidR="00C2674B" w:rsidRPr="00BB1C02">
        <w:rPr>
          <w:iCs/>
          <w:sz w:val="23"/>
          <w:szCs w:val="23"/>
        </w:rPr>
        <w:t xml:space="preserve">rban </w:t>
      </w:r>
      <w:r w:rsidR="00DA7FDA" w:rsidRPr="00BB1C02">
        <w:rPr>
          <w:iCs/>
          <w:sz w:val="23"/>
          <w:szCs w:val="23"/>
        </w:rPr>
        <w:t>c</w:t>
      </w:r>
      <w:r w:rsidR="00C2674B" w:rsidRPr="00BB1C02">
        <w:rPr>
          <w:iCs/>
          <w:sz w:val="23"/>
          <w:szCs w:val="23"/>
        </w:rPr>
        <w:t xml:space="preserve">ounty jurisdictions within </w:t>
      </w:r>
      <w:r w:rsidR="008F6DF6" w:rsidRPr="00BB1C02">
        <w:rPr>
          <w:iCs/>
          <w:sz w:val="23"/>
          <w:szCs w:val="23"/>
        </w:rPr>
        <w:t>the County of Oakland</w:t>
      </w:r>
      <w:r w:rsidR="00C2674B" w:rsidRPr="00BB1C02">
        <w:rPr>
          <w:iCs/>
          <w:sz w:val="23"/>
          <w:szCs w:val="23"/>
        </w:rPr>
        <w:t xml:space="preserve">. </w:t>
      </w:r>
    </w:p>
    <w:p w14:paraId="2BC242CD" w14:textId="4F2C4A87" w:rsidR="000B1E77" w:rsidRPr="00D004D6" w:rsidRDefault="000B1E77" w:rsidP="00BB1C02">
      <w:pPr>
        <w:pStyle w:val="paragraph"/>
        <w:spacing w:before="0" w:beforeAutospacing="0" w:after="0" w:afterAutospacing="0"/>
        <w:ind w:right="150"/>
        <w:textAlignment w:val="baseline"/>
        <w:rPr>
          <w:rFonts w:ascii="Segoe UI" w:hAnsi="Segoe UI" w:cs="Segoe UI"/>
          <w:sz w:val="18"/>
          <w:szCs w:val="18"/>
        </w:rPr>
      </w:pPr>
      <w:r w:rsidRPr="00D004D6">
        <w:rPr>
          <w:rStyle w:val="normaltextrun"/>
          <w:b/>
          <w:bCs/>
          <w:sz w:val="23"/>
          <w:szCs w:val="23"/>
        </w:rPr>
        <w:t xml:space="preserve">Location: </w:t>
      </w:r>
      <w:r w:rsidR="00662318" w:rsidRPr="00D004D6">
        <w:rPr>
          <w:iCs/>
          <w:sz w:val="23"/>
          <w:szCs w:val="23"/>
        </w:rPr>
        <w:t>The project area for the Single-Family Rehabilitation and Minor &amp; Mobile Home Repair programs are the 52 urban county participating jurisdictions and the HOME consortium municipalities of Farmington Hills, Pontiac, Royal Oak, and Southfield.</w:t>
      </w:r>
      <w:r w:rsidR="00D004D6" w:rsidRPr="00D004D6">
        <w:rPr>
          <w:iCs/>
          <w:sz w:val="23"/>
          <w:szCs w:val="23"/>
        </w:rPr>
        <w:t xml:space="preserve"> S</w:t>
      </w:r>
      <w:r w:rsidRPr="00D004D6">
        <w:rPr>
          <w:rStyle w:val="normaltextrun"/>
          <w:iCs/>
          <w:sz w:val="23"/>
          <w:szCs w:val="23"/>
        </w:rPr>
        <w:t xml:space="preserve">pecific addresses will be assessed in the </w:t>
      </w:r>
      <w:r w:rsidR="00D004D6" w:rsidRPr="00D004D6">
        <w:rPr>
          <w:rStyle w:val="normaltextrun"/>
          <w:iCs/>
          <w:sz w:val="23"/>
          <w:szCs w:val="23"/>
        </w:rPr>
        <w:t>site-specific</w:t>
      </w:r>
      <w:r w:rsidRPr="00D004D6">
        <w:rPr>
          <w:rStyle w:val="normaltextrun"/>
          <w:iCs/>
          <w:sz w:val="23"/>
          <w:szCs w:val="23"/>
        </w:rPr>
        <w:t xml:space="preserve"> reviews.</w:t>
      </w:r>
      <w:r w:rsidRPr="00D004D6">
        <w:rPr>
          <w:rStyle w:val="eop"/>
          <w:sz w:val="23"/>
          <w:szCs w:val="23"/>
        </w:rPr>
        <w:t> </w:t>
      </w:r>
    </w:p>
    <w:p w14:paraId="3B0F4191" w14:textId="21C42EBD" w:rsidR="000B1E77" w:rsidRPr="00BB1C02" w:rsidRDefault="000B1E77" w:rsidP="009827B1">
      <w:pPr>
        <w:pStyle w:val="Default"/>
        <w:rPr>
          <w:rFonts w:ascii="Segoe UI" w:hAnsi="Segoe UI" w:cs="Segoe UI"/>
          <w:sz w:val="18"/>
          <w:szCs w:val="18"/>
        </w:rPr>
      </w:pPr>
      <w:r w:rsidRPr="009D477E">
        <w:rPr>
          <w:rStyle w:val="normaltextrun"/>
          <w:b/>
          <w:bCs/>
          <w:sz w:val="23"/>
          <w:szCs w:val="23"/>
        </w:rPr>
        <w:t xml:space="preserve">Project/Program Description: </w:t>
      </w:r>
      <w:r w:rsidR="009827B1" w:rsidRPr="009D477E">
        <w:rPr>
          <w:iCs/>
          <w:sz w:val="23"/>
          <w:szCs w:val="23"/>
        </w:rPr>
        <w:t xml:space="preserve">The rehabilitation and improvements of owner-occupied housing located in urban county jurisdictions include, but not limited to, the rehab of single-family residential homes and manufactured homes, emergency repairs such as furnaces and hot water heaters, roof repair, barrier-free access improvements such as accessibility ramps, energy efficiency improvements, correcting code violations, and other improvements for low-income households who own their home. </w:t>
      </w:r>
      <w:r w:rsidRPr="009D477E">
        <w:rPr>
          <w:rStyle w:val="normaltextrun"/>
          <w:sz w:val="23"/>
          <w:szCs w:val="23"/>
        </w:rPr>
        <w:t>Tier 2 site specific reviews will be completed for those laws and authorities not addressed in the tier 1 broad review for each address under this program when addresses become known.</w:t>
      </w:r>
      <w:r>
        <w:rPr>
          <w:rStyle w:val="eop"/>
          <w:sz w:val="23"/>
          <w:szCs w:val="23"/>
        </w:rPr>
        <w:t> </w:t>
      </w:r>
    </w:p>
    <w:p w14:paraId="75DC1AB4" w14:textId="01AA7E36" w:rsidR="00FD32D4" w:rsidRPr="00DF5CFC" w:rsidRDefault="00FD32D4" w:rsidP="00FD32D4">
      <w:pPr>
        <w:pStyle w:val="Default"/>
        <w:rPr>
          <w:sz w:val="23"/>
          <w:szCs w:val="23"/>
        </w:rPr>
      </w:pPr>
      <w:r w:rsidRPr="00DF5CFC">
        <w:rPr>
          <w:b/>
          <w:iCs/>
          <w:sz w:val="23"/>
          <w:szCs w:val="23"/>
        </w:rPr>
        <w:t>Level of Environmental Review Citation</w:t>
      </w:r>
      <w:r w:rsidRPr="00DF5CFC">
        <w:rPr>
          <w:iCs/>
          <w:sz w:val="23"/>
          <w:szCs w:val="23"/>
        </w:rPr>
        <w:t>: 24 CFR Part 58.</w:t>
      </w:r>
      <w:r w:rsidR="009D477E">
        <w:rPr>
          <w:iCs/>
          <w:sz w:val="23"/>
          <w:szCs w:val="23"/>
        </w:rPr>
        <w:t>3</w:t>
      </w:r>
      <w:r w:rsidRPr="00DF5CFC">
        <w:rPr>
          <w:iCs/>
          <w:sz w:val="23"/>
          <w:szCs w:val="23"/>
        </w:rPr>
        <w:t>5(a)(3)(</w:t>
      </w:r>
      <w:proofErr w:type="spellStart"/>
      <w:r w:rsidRPr="00DF5CFC">
        <w:rPr>
          <w:iCs/>
          <w:sz w:val="23"/>
          <w:szCs w:val="23"/>
        </w:rPr>
        <w:t>i</w:t>
      </w:r>
      <w:proofErr w:type="spellEnd"/>
      <w:r w:rsidRPr="00DF5CFC">
        <w:rPr>
          <w:iCs/>
          <w:sz w:val="23"/>
          <w:szCs w:val="23"/>
        </w:rPr>
        <w:t>)</w:t>
      </w:r>
    </w:p>
    <w:p w14:paraId="17F96F1E" w14:textId="3BE793F4" w:rsidR="00FD32D4" w:rsidRPr="00DF5CFC" w:rsidRDefault="00FD32D4" w:rsidP="00FD32D4">
      <w:pPr>
        <w:pStyle w:val="Default"/>
        <w:rPr>
          <w:color w:val="auto"/>
          <w:sz w:val="23"/>
          <w:szCs w:val="23"/>
        </w:rPr>
      </w:pPr>
      <w:r w:rsidRPr="008C26D8">
        <w:rPr>
          <w:b/>
          <w:bCs/>
          <w:sz w:val="23"/>
          <w:szCs w:val="23"/>
        </w:rPr>
        <w:t>Tier 2 Site Specific Review:</w:t>
      </w:r>
      <w:r w:rsidRPr="008C26D8">
        <w:rPr>
          <w:bCs/>
          <w:sz w:val="23"/>
          <w:szCs w:val="23"/>
        </w:rPr>
        <w:t xml:space="preserve"> </w:t>
      </w:r>
      <w:r w:rsidRPr="008C26D8">
        <w:rPr>
          <w:bCs/>
          <w:color w:val="auto"/>
          <w:sz w:val="23"/>
          <w:szCs w:val="23"/>
        </w:rPr>
        <w:t>The site specific reviews will cover the following laws and authorities not addressed in the Tier 1 broad review:</w:t>
      </w:r>
      <w:r w:rsidR="000879A7" w:rsidRPr="008C26D8">
        <w:rPr>
          <w:bCs/>
          <w:color w:val="auto"/>
          <w:sz w:val="23"/>
          <w:szCs w:val="23"/>
        </w:rPr>
        <w:t xml:space="preserve"> National</w:t>
      </w:r>
      <w:r w:rsidRPr="008C26D8">
        <w:rPr>
          <w:bCs/>
          <w:color w:val="auto"/>
          <w:sz w:val="23"/>
          <w:szCs w:val="23"/>
        </w:rPr>
        <w:t xml:space="preserve"> Historic Pr</w:t>
      </w:r>
      <w:r w:rsidR="000879A7" w:rsidRPr="008C26D8">
        <w:rPr>
          <w:bCs/>
          <w:color w:val="auto"/>
          <w:sz w:val="23"/>
          <w:szCs w:val="23"/>
        </w:rPr>
        <w:t>eservation</w:t>
      </w:r>
      <w:r w:rsidRPr="008C26D8">
        <w:rPr>
          <w:bCs/>
          <w:color w:val="auto"/>
          <w:sz w:val="23"/>
          <w:szCs w:val="23"/>
        </w:rPr>
        <w:t xml:space="preserve"> </w:t>
      </w:r>
      <w:r w:rsidR="000879A7" w:rsidRPr="008C26D8">
        <w:rPr>
          <w:bCs/>
          <w:color w:val="auto"/>
          <w:sz w:val="23"/>
          <w:szCs w:val="23"/>
        </w:rPr>
        <w:t xml:space="preserve">Act of 1966, particularly sections 106 and 110; </w:t>
      </w:r>
      <w:r w:rsidR="00685087" w:rsidRPr="008C26D8">
        <w:rPr>
          <w:bCs/>
          <w:color w:val="auto"/>
          <w:sz w:val="23"/>
          <w:szCs w:val="23"/>
        </w:rPr>
        <w:t>36 CFR Part 800;</w:t>
      </w:r>
      <w:r w:rsidRPr="008C26D8">
        <w:rPr>
          <w:bCs/>
          <w:color w:val="auto"/>
          <w:sz w:val="23"/>
          <w:szCs w:val="23"/>
        </w:rPr>
        <w:t xml:space="preserve"> Executive Order 11988 and 24 CFR Part 55 regarding </w:t>
      </w:r>
      <w:r w:rsidR="00685087" w:rsidRPr="008C26D8">
        <w:rPr>
          <w:bCs/>
          <w:color w:val="auto"/>
          <w:sz w:val="23"/>
          <w:szCs w:val="23"/>
        </w:rPr>
        <w:t>Floodplain Management;</w:t>
      </w:r>
      <w:r w:rsidRPr="008C26D8">
        <w:rPr>
          <w:bCs/>
          <w:color w:val="auto"/>
          <w:sz w:val="23"/>
          <w:szCs w:val="23"/>
        </w:rPr>
        <w:t xml:space="preserve"> Flood Insurance under </w:t>
      </w:r>
      <w:r w:rsidRPr="008C26D8">
        <w:rPr>
          <w:color w:val="auto"/>
          <w:sz w:val="23"/>
          <w:szCs w:val="23"/>
          <w:shd w:val="clear" w:color="auto" w:fill="FFFFFF"/>
        </w:rPr>
        <w:t>Flood Disaster Protection Act of 1973 and National Flood Insurance Reform Act of 1994 [42 USC 4001-4128 and 42 USC 5154a]</w:t>
      </w:r>
      <w:r w:rsidR="00685087" w:rsidRPr="008C26D8">
        <w:rPr>
          <w:bCs/>
          <w:color w:val="auto"/>
          <w:sz w:val="23"/>
          <w:szCs w:val="23"/>
        </w:rPr>
        <w:t>;</w:t>
      </w:r>
      <w:r w:rsidRPr="008C26D8">
        <w:rPr>
          <w:bCs/>
          <w:color w:val="auto"/>
          <w:sz w:val="23"/>
          <w:szCs w:val="23"/>
        </w:rPr>
        <w:t xml:space="preserve"> HUD Environmental Standards regarding Toxic, Radioactive and Hazardous Materials under 24 CFR Part 58.5(</w:t>
      </w:r>
      <w:proofErr w:type="spellStart"/>
      <w:r w:rsidRPr="008C26D8">
        <w:rPr>
          <w:bCs/>
          <w:color w:val="auto"/>
          <w:sz w:val="23"/>
          <w:szCs w:val="23"/>
        </w:rPr>
        <w:t>i</w:t>
      </w:r>
      <w:proofErr w:type="spellEnd"/>
      <w:r w:rsidRPr="008C26D8">
        <w:rPr>
          <w:bCs/>
          <w:color w:val="auto"/>
          <w:sz w:val="23"/>
          <w:szCs w:val="23"/>
        </w:rPr>
        <w:t>)(2)</w:t>
      </w:r>
      <w:r w:rsidR="00685087" w:rsidRPr="008C26D8">
        <w:rPr>
          <w:bCs/>
          <w:color w:val="auto"/>
          <w:sz w:val="23"/>
          <w:szCs w:val="23"/>
        </w:rPr>
        <w:t>;</w:t>
      </w:r>
      <w:r w:rsidR="00AE6BD8" w:rsidRPr="008C26D8">
        <w:rPr>
          <w:bCs/>
          <w:color w:val="auto"/>
          <w:sz w:val="23"/>
          <w:szCs w:val="23"/>
        </w:rPr>
        <w:t xml:space="preserve"> Airport Hazards related to</w:t>
      </w:r>
      <w:r w:rsidR="004D0E71" w:rsidRPr="008C26D8">
        <w:rPr>
          <w:bCs/>
          <w:color w:val="auto"/>
          <w:sz w:val="23"/>
          <w:szCs w:val="23"/>
        </w:rPr>
        <w:t xml:space="preserve"> Clear</w:t>
      </w:r>
      <w:r w:rsidR="00AE6BD8" w:rsidRPr="008C26D8">
        <w:rPr>
          <w:color w:val="auto"/>
          <w:sz w:val="23"/>
          <w:szCs w:val="23"/>
          <w:shd w:val="clear" w:color="auto" w:fill="FFFFFF"/>
        </w:rPr>
        <w:t xml:space="preserve"> Zon</w:t>
      </w:r>
      <w:r w:rsidR="00685087" w:rsidRPr="008C26D8">
        <w:rPr>
          <w:color w:val="auto"/>
          <w:sz w:val="23"/>
          <w:szCs w:val="23"/>
          <w:shd w:val="clear" w:color="auto" w:fill="FFFFFF"/>
        </w:rPr>
        <w:t>es and Accident Potential Zones,</w:t>
      </w:r>
      <w:r w:rsidR="00AE6BD8" w:rsidRPr="008C26D8">
        <w:rPr>
          <w:color w:val="auto"/>
          <w:sz w:val="23"/>
          <w:szCs w:val="23"/>
          <w:shd w:val="clear" w:color="auto" w:fill="FFFFFF"/>
        </w:rPr>
        <w:t xml:space="preserve"> 24 CFR Part 51 Subpart D</w:t>
      </w:r>
      <w:r w:rsidR="00685087" w:rsidRPr="008C26D8">
        <w:rPr>
          <w:color w:val="auto"/>
          <w:sz w:val="23"/>
          <w:szCs w:val="23"/>
          <w:shd w:val="clear" w:color="auto" w:fill="FFFFFF"/>
        </w:rPr>
        <w:t>;</w:t>
      </w:r>
      <w:r w:rsidR="00AE6BD8" w:rsidRPr="008C26D8">
        <w:rPr>
          <w:color w:val="auto"/>
          <w:sz w:val="23"/>
          <w:szCs w:val="23"/>
          <w:shd w:val="clear" w:color="auto" w:fill="FFFFFF"/>
        </w:rPr>
        <w:t xml:space="preserve"> </w:t>
      </w:r>
      <w:r w:rsidR="00685087" w:rsidRPr="008C26D8">
        <w:rPr>
          <w:color w:val="auto"/>
          <w:sz w:val="23"/>
          <w:szCs w:val="23"/>
          <w:shd w:val="clear" w:color="auto" w:fill="FFFFFF"/>
        </w:rPr>
        <w:t xml:space="preserve">Noise Control Act of 1972, as amended by the Quiet Communities Act of 1978, 24 CFR Part 51 Subpart B; </w:t>
      </w:r>
      <w:r w:rsidR="000879A7" w:rsidRPr="008C26D8">
        <w:rPr>
          <w:color w:val="auto"/>
          <w:sz w:val="23"/>
          <w:szCs w:val="23"/>
          <w:shd w:val="clear" w:color="auto" w:fill="FFFFFF"/>
        </w:rPr>
        <w:t xml:space="preserve">Endangered Species Act of 1973, particularly section 7; 50 CFR Part 402; Explosive and Flammable Hazards 24 CFR Part 51 Subpart C </w:t>
      </w:r>
      <w:r w:rsidRPr="008C26D8">
        <w:rPr>
          <w:bCs/>
          <w:color w:val="auto"/>
          <w:sz w:val="23"/>
          <w:szCs w:val="23"/>
        </w:rPr>
        <w:t>and Environmental Justice under Executive Order 12898</w:t>
      </w:r>
      <w:r w:rsidR="000879A7" w:rsidRPr="008C26D8">
        <w:rPr>
          <w:bCs/>
          <w:color w:val="auto"/>
          <w:sz w:val="23"/>
          <w:szCs w:val="23"/>
        </w:rPr>
        <w:t>.</w:t>
      </w:r>
    </w:p>
    <w:p w14:paraId="572891F6" w14:textId="20C42151" w:rsidR="00FD32D4" w:rsidRPr="00DF5CFC" w:rsidRDefault="00FD32D4" w:rsidP="00FD32D4">
      <w:pPr>
        <w:pStyle w:val="Default"/>
        <w:rPr>
          <w:bCs/>
          <w:sz w:val="23"/>
          <w:szCs w:val="23"/>
        </w:rPr>
      </w:pPr>
      <w:r w:rsidRPr="00DF5CFC">
        <w:rPr>
          <w:b/>
          <w:bCs/>
          <w:sz w:val="23"/>
          <w:szCs w:val="23"/>
        </w:rPr>
        <w:t xml:space="preserve">Mitigation Measures/Conditions/Permits (if any): </w:t>
      </w:r>
      <w:r w:rsidRPr="00DF5CFC">
        <w:rPr>
          <w:bCs/>
          <w:sz w:val="23"/>
          <w:szCs w:val="23"/>
        </w:rPr>
        <w:t xml:space="preserve">The properties identified for this project in each of the Tier 2 Site-Specific environmental reviews are not expected to have any mitigation measures, </w:t>
      </w:r>
      <w:r w:rsidR="00A51183" w:rsidRPr="00DF5CFC">
        <w:rPr>
          <w:bCs/>
          <w:sz w:val="23"/>
          <w:szCs w:val="23"/>
        </w:rPr>
        <w:t>conditions,</w:t>
      </w:r>
      <w:r w:rsidRPr="00DF5CFC">
        <w:rPr>
          <w:bCs/>
          <w:sz w:val="23"/>
          <w:szCs w:val="23"/>
        </w:rPr>
        <w:t xml:space="preserve"> or federal permits. However, the following mitigation measures and conditions will be </w:t>
      </w:r>
      <w:r w:rsidR="00A51183" w:rsidRPr="00DF5CFC">
        <w:rPr>
          <w:bCs/>
          <w:sz w:val="23"/>
          <w:szCs w:val="23"/>
        </w:rPr>
        <w:t>followed,</w:t>
      </w:r>
      <w:r w:rsidRPr="00DF5CFC">
        <w:rPr>
          <w:bCs/>
          <w:sz w:val="23"/>
          <w:szCs w:val="23"/>
        </w:rPr>
        <w:t xml:space="preserve"> and the applicable federal permits </w:t>
      </w:r>
      <w:r w:rsidR="0068313F" w:rsidRPr="00DF5CFC">
        <w:rPr>
          <w:bCs/>
          <w:sz w:val="23"/>
          <w:szCs w:val="23"/>
        </w:rPr>
        <w:t>obtained,</w:t>
      </w:r>
      <w:r w:rsidRPr="00DF5CFC">
        <w:rPr>
          <w:bCs/>
          <w:sz w:val="23"/>
          <w:szCs w:val="23"/>
        </w:rPr>
        <w:t xml:space="preserve"> if </w:t>
      </w:r>
      <w:r w:rsidR="00A51183" w:rsidRPr="00DF5CFC">
        <w:rPr>
          <w:bCs/>
          <w:sz w:val="23"/>
          <w:szCs w:val="23"/>
        </w:rPr>
        <w:t>necessary,</w:t>
      </w:r>
      <w:r w:rsidRPr="00DF5CFC">
        <w:rPr>
          <w:bCs/>
          <w:sz w:val="23"/>
          <w:szCs w:val="23"/>
        </w:rPr>
        <w:t xml:space="preserve"> as described for each of the following laws and authorities:</w:t>
      </w:r>
    </w:p>
    <w:p w14:paraId="4A746FD2" w14:textId="4D16EAFF" w:rsidR="00F4574B" w:rsidRPr="00DF5CFC" w:rsidRDefault="00FD32D4" w:rsidP="004F1CC8">
      <w:pPr>
        <w:pStyle w:val="Default"/>
        <w:numPr>
          <w:ilvl w:val="0"/>
          <w:numId w:val="1"/>
        </w:numPr>
        <w:ind w:left="360"/>
        <w:rPr>
          <w:bCs/>
          <w:sz w:val="23"/>
          <w:szCs w:val="23"/>
        </w:rPr>
      </w:pPr>
      <w:r w:rsidRPr="00DF5CFC">
        <w:rPr>
          <w:bCs/>
          <w:sz w:val="23"/>
          <w:szCs w:val="23"/>
          <w:u w:val="single"/>
        </w:rPr>
        <w:t>Floodplain Management</w:t>
      </w:r>
      <w:r w:rsidRPr="00DF5CFC">
        <w:rPr>
          <w:bCs/>
          <w:sz w:val="23"/>
          <w:szCs w:val="23"/>
        </w:rPr>
        <w:t xml:space="preserve">: </w:t>
      </w:r>
      <w:r w:rsidRPr="00DF5CFC">
        <w:rPr>
          <w:sz w:val="23"/>
          <w:szCs w:val="23"/>
        </w:rPr>
        <w:t xml:space="preserve">Properties in a Floodway will not be approved. If the project meets or exceeds the determination of being a substantial improvement the project will follow the 8-Step Process according to Executive Order 11988 and/or the project will be assessed on whether or not </w:t>
      </w:r>
      <w:r w:rsidRPr="00DF5CFC">
        <w:rPr>
          <w:sz w:val="23"/>
          <w:szCs w:val="23"/>
        </w:rPr>
        <w:lastRenderedPageBreak/>
        <w:t xml:space="preserve">the project is feasible. Substantial improvement is defined as any repair, reconstruction, modernization or improvement of a structure, the cost of which equals or exceeds 50% of the market value of the structure before the improvement or repair is started or if the structure has been damaged before the damage occurred or any repair, reconstruction, modernization or improvement of a structure that results in an increase of more than 20% of dwelling units or peak number of customers and employees. </w:t>
      </w:r>
      <w:r w:rsidR="00735F59" w:rsidRPr="00DF5CFC">
        <w:rPr>
          <w:sz w:val="23"/>
          <w:szCs w:val="23"/>
        </w:rPr>
        <w:t xml:space="preserve">If the project is located in a floodplain, a Section 404 permit may be required. If required, an application will </w:t>
      </w:r>
      <w:r w:rsidR="007E698C" w:rsidRPr="00DF5CFC">
        <w:rPr>
          <w:sz w:val="23"/>
          <w:szCs w:val="23"/>
        </w:rPr>
        <w:t xml:space="preserve">be </w:t>
      </w:r>
      <w:r w:rsidR="00735F59" w:rsidRPr="00DF5CFC">
        <w:rPr>
          <w:sz w:val="23"/>
          <w:szCs w:val="23"/>
        </w:rPr>
        <w:t>made to the Michigan Dep</w:t>
      </w:r>
      <w:r w:rsidR="0093206D" w:rsidRPr="00DF5CFC">
        <w:rPr>
          <w:sz w:val="23"/>
          <w:szCs w:val="23"/>
        </w:rPr>
        <w:t>artment of Environment, Great Lakes &amp; Energy</w:t>
      </w:r>
      <w:r w:rsidR="00361162" w:rsidRPr="00DF5CFC">
        <w:rPr>
          <w:sz w:val="23"/>
          <w:szCs w:val="23"/>
        </w:rPr>
        <w:t xml:space="preserve"> (EGLE)</w:t>
      </w:r>
      <w:r w:rsidR="0093206D" w:rsidRPr="00DF5CFC">
        <w:rPr>
          <w:sz w:val="23"/>
          <w:szCs w:val="23"/>
        </w:rPr>
        <w:t xml:space="preserve"> </w:t>
      </w:r>
      <w:r w:rsidR="00735F59" w:rsidRPr="00DF5CFC">
        <w:rPr>
          <w:sz w:val="23"/>
          <w:szCs w:val="23"/>
        </w:rPr>
        <w:t xml:space="preserve">for a Section 404 permit. Projects that are located in proximity of a National Wild and Scenic River System NRSRS river, including in proximity of a segment of the Nationwide Rivers Inventory and require a Section 404 permit from the Michigan Department of </w:t>
      </w:r>
      <w:r w:rsidR="0093206D" w:rsidRPr="00DF5CFC">
        <w:rPr>
          <w:sz w:val="23"/>
          <w:szCs w:val="23"/>
        </w:rPr>
        <w:t>Environment, Great Lakes &amp; Energy</w:t>
      </w:r>
      <w:r w:rsidR="00564B0C" w:rsidRPr="00DF5CFC">
        <w:rPr>
          <w:sz w:val="23"/>
          <w:szCs w:val="23"/>
        </w:rPr>
        <w:t>.</w:t>
      </w:r>
    </w:p>
    <w:p w14:paraId="6FF2A2E1" w14:textId="521A6C18" w:rsidR="00FD32D4" w:rsidRPr="00DF5CFC" w:rsidRDefault="00FD32D4" w:rsidP="004F1CC8">
      <w:pPr>
        <w:pStyle w:val="Default"/>
        <w:numPr>
          <w:ilvl w:val="0"/>
          <w:numId w:val="1"/>
        </w:numPr>
        <w:ind w:left="360"/>
        <w:rPr>
          <w:bCs/>
          <w:sz w:val="23"/>
          <w:szCs w:val="23"/>
        </w:rPr>
      </w:pPr>
      <w:r w:rsidRPr="00DF5CFC">
        <w:rPr>
          <w:sz w:val="23"/>
          <w:szCs w:val="23"/>
          <w:u w:val="single"/>
        </w:rPr>
        <w:t>Floodplain Insurance</w:t>
      </w:r>
      <w:r w:rsidRPr="00DF5CFC">
        <w:rPr>
          <w:sz w:val="23"/>
          <w:szCs w:val="23"/>
        </w:rPr>
        <w:t xml:space="preserve">:  Properties in a Floodway will not be approved. Properties in a floodplain will </w:t>
      </w:r>
      <w:r w:rsidR="00564B0C" w:rsidRPr="00DF5CFC">
        <w:rPr>
          <w:sz w:val="23"/>
          <w:szCs w:val="23"/>
        </w:rPr>
        <w:t xml:space="preserve">be reviewed </w:t>
      </w:r>
      <w:r w:rsidR="000C1FC1" w:rsidRPr="00DF5CFC">
        <w:rPr>
          <w:sz w:val="23"/>
          <w:szCs w:val="23"/>
        </w:rPr>
        <w:t xml:space="preserve">and </w:t>
      </w:r>
      <w:r w:rsidRPr="00DF5CFC">
        <w:rPr>
          <w:sz w:val="23"/>
          <w:szCs w:val="23"/>
        </w:rPr>
        <w:t>the current property owner will be required to carry flood insurance during the life of the rehabilitation loan</w:t>
      </w:r>
      <w:r w:rsidR="00564B0C" w:rsidRPr="00DF5CFC">
        <w:rPr>
          <w:sz w:val="23"/>
          <w:szCs w:val="23"/>
        </w:rPr>
        <w:t>/grant.</w:t>
      </w:r>
    </w:p>
    <w:p w14:paraId="4BA02810" w14:textId="620A2E8F" w:rsidR="00685087" w:rsidRPr="00DF5CFC" w:rsidRDefault="00685087" w:rsidP="004F1CC8">
      <w:pPr>
        <w:pStyle w:val="Default"/>
        <w:numPr>
          <w:ilvl w:val="0"/>
          <w:numId w:val="1"/>
        </w:numPr>
        <w:ind w:left="360"/>
        <w:rPr>
          <w:bCs/>
          <w:sz w:val="23"/>
          <w:szCs w:val="23"/>
        </w:rPr>
      </w:pPr>
      <w:r w:rsidRPr="00DF5CFC">
        <w:rPr>
          <w:sz w:val="23"/>
          <w:szCs w:val="23"/>
          <w:u w:val="single"/>
        </w:rPr>
        <w:t>Noise Abatement and Control</w:t>
      </w:r>
      <w:r w:rsidRPr="00DF5CFC">
        <w:rPr>
          <w:sz w:val="23"/>
          <w:szCs w:val="23"/>
        </w:rPr>
        <w:t xml:space="preserve">: If the project </w:t>
      </w:r>
      <w:r w:rsidR="004675FB" w:rsidRPr="00DF5CFC">
        <w:rPr>
          <w:sz w:val="23"/>
          <w:szCs w:val="23"/>
        </w:rPr>
        <w:t>is within 1,000 ft of a major roadway or expressway or 3,000 ft of a railroad,</w:t>
      </w:r>
      <w:r w:rsidRPr="00DF5CFC">
        <w:rPr>
          <w:sz w:val="23"/>
          <w:szCs w:val="23"/>
        </w:rPr>
        <w:t xml:space="preserve"> then a HUD </w:t>
      </w:r>
      <w:r w:rsidR="00DC2668" w:rsidRPr="00DF5CFC">
        <w:rPr>
          <w:sz w:val="23"/>
          <w:szCs w:val="23"/>
        </w:rPr>
        <w:t xml:space="preserve">Day Night Level (DNL) Assessment Tool </w:t>
      </w:r>
      <w:r w:rsidRPr="00DF5CFC">
        <w:rPr>
          <w:sz w:val="23"/>
          <w:szCs w:val="23"/>
        </w:rPr>
        <w:t>will be co</w:t>
      </w:r>
      <w:r w:rsidR="00DC2668" w:rsidRPr="00DF5CFC">
        <w:rPr>
          <w:sz w:val="23"/>
          <w:szCs w:val="23"/>
        </w:rPr>
        <w:t>nducted to determine possible mitigation efforts.</w:t>
      </w:r>
    </w:p>
    <w:p w14:paraId="5A2DD729" w14:textId="0629E52E" w:rsidR="00FD32D4" w:rsidRPr="00DF5CFC" w:rsidRDefault="000879A7" w:rsidP="004F1CC8">
      <w:pPr>
        <w:pStyle w:val="Default"/>
        <w:numPr>
          <w:ilvl w:val="0"/>
          <w:numId w:val="1"/>
        </w:numPr>
        <w:ind w:left="360"/>
        <w:rPr>
          <w:bCs/>
          <w:sz w:val="23"/>
          <w:szCs w:val="23"/>
        </w:rPr>
      </w:pPr>
      <w:r w:rsidRPr="00DF5CFC">
        <w:rPr>
          <w:bCs/>
          <w:color w:val="auto"/>
          <w:sz w:val="23"/>
          <w:szCs w:val="23"/>
          <w:u w:val="single"/>
        </w:rPr>
        <w:t xml:space="preserve">Contamination and </w:t>
      </w:r>
      <w:r w:rsidR="00FD32D4" w:rsidRPr="00DF5CFC">
        <w:rPr>
          <w:bCs/>
          <w:color w:val="auto"/>
          <w:sz w:val="23"/>
          <w:szCs w:val="23"/>
          <w:u w:val="single"/>
        </w:rPr>
        <w:t>Toxic</w:t>
      </w:r>
      <w:r w:rsidRPr="00DF5CFC">
        <w:rPr>
          <w:bCs/>
          <w:color w:val="auto"/>
          <w:sz w:val="23"/>
          <w:szCs w:val="23"/>
          <w:u w:val="single"/>
        </w:rPr>
        <w:t xml:space="preserve"> Substances</w:t>
      </w:r>
      <w:r w:rsidR="00FD32D4" w:rsidRPr="00DF5CFC">
        <w:rPr>
          <w:bCs/>
          <w:color w:val="auto"/>
          <w:sz w:val="23"/>
          <w:szCs w:val="23"/>
        </w:rPr>
        <w:t xml:space="preserve">:  </w:t>
      </w:r>
      <w:r w:rsidR="00FD32D4" w:rsidRPr="00DF5CFC">
        <w:rPr>
          <w:sz w:val="23"/>
          <w:szCs w:val="23"/>
        </w:rPr>
        <w:t>If contaminated, toxic and radioactive materials are located on or near the property and pose a hazard to the occupants</w:t>
      </w:r>
      <w:r w:rsidR="002D1FF3" w:rsidRPr="00DF5CFC">
        <w:rPr>
          <w:sz w:val="23"/>
          <w:szCs w:val="23"/>
        </w:rPr>
        <w:t xml:space="preserve">. The hazard will be </w:t>
      </w:r>
      <w:r w:rsidR="00FD32D4" w:rsidRPr="00DF5CFC">
        <w:rPr>
          <w:sz w:val="23"/>
          <w:szCs w:val="23"/>
        </w:rPr>
        <w:t>eliminate</w:t>
      </w:r>
      <w:r w:rsidR="002D1FF3" w:rsidRPr="00DF5CFC">
        <w:rPr>
          <w:sz w:val="23"/>
          <w:szCs w:val="23"/>
        </w:rPr>
        <w:t>d</w:t>
      </w:r>
      <w:r w:rsidR="00FD32D4" w:rsidRPr="00DF5CFC">
        <w:rPr>
          <w:sz w:val="23"/>
          <w:szCs w:val="23"/>
        </w:rPr>
        <w:t xml:space="preserve"> before moving forward with the rehabilitation</w:t>
      </w:r>
      <w:r w:rsidR="002D1FF3" w:rsidRPr="00DF5CFC">
        <w:rPr>
          <w:sz w:val="23"/>
          <w:szCs w:val="23"/>
        </w:rPr>
        <w:t>.</w:t>
      </w:r>
      <w:r w:rsidR="00FD32D4" w:rsidRPr="00DF5CFC">
        <w:rPr>
          <w:sz w:val="23"/>
          <w:szCs w:val="23"/>
        </w:rPr>
        <w:t xml:space="preserve"> </w:t>
      </w:r>
      <w:r w:rsidR="002D1FF3" w:rsidRPr="00DF5CFC">
        <w:rPr>
          <w:sz w:val="23"/>
          <w:szCs w:val="23"/>
        </w:rPr>
        <w:t>It</w:t>
      </w:r>
      <w:r w:rsidR="00FD32D4" w:rsidRPr="00DF5CFC">
        <w:rPr>
          <w:sz w:val="23"/>
          <w:szCs w:val="23"/>
        </w:rPr>
        <w:t xml:space="preserve"> will be documented in the environmental review record file. Disposal of </w:t>
      </w:r>
      <w:r w:rsidR="002D1FF3" w:rsidRPr="00DF5CFC">
        <w:rPr>
          <w:sz w:val="23"/>
          <w:szCs w:val="23"/>
        </w:rPr>
        <w:t>all ha</w:t>
      </w:r>
      <w:r w:rsidR="00FD32D4" w:rsidRPr="00DF5CFC">
        <w:rPr>
          <w:sz w:val="23"/>
          <w:szCs w:val="23"/>
        </w:rPr>
        <w:t>zardous materials will follow NESHAP rules and regulations.</w:t>
      </w:r>
    </w:p>
    <w:p w14:paraId="2BA42892" w14:textId="72CCF5C5" w:rsidR="00FD32D4" w:rsidRPr="00DF5CFC" w:rsidRDefault="00FD32D4" w:rsidP="004F1CC8">
      <w:pPr>
        <w:pStyle w:val="Default"/>
        <w:numPr>
          <w:ilvl w:val="0"/>
          <w:numId w:val="1"/>
        </w:numPr>
        <w:ind w:left="360"/>
        <w:rPr>
          <w:bCs/>
          <w:sz w:val="23"/>
          <w:szCs w:val="23"/>
        </w:rPr>
      </w:pPr>
      <w:r w:rsidRPr="00DF5CFC">
        <w:rPr>
          <w:bCs/>
          <w:color w:val="auto"/>
          <w:sz w:val="23"/>
          <w:szCs w:val="23"/>
          <w:u w:val="single"/>
        </w:rPr>
        <w:t>Protection of Historic Properties</w:t>
      </w:r>
      <w:r w:rsidRPr="00DF5CFC">
        <w:rPr>
          <w:bCs/>
          <w:color w:val="auto"/>
          <w:sz w:val="23"/>
          <w:szCs w:val="23"/>
        </w:rPr>
        <w:t xml:space="preserve">: </w:t>
      </w:r>
      <w:r w:rsidR="00893E65" w:rsidRPr="00DF5CFC">
        <w:rPr>
          <w:sz w:val="23"/>
          <w:szCs w:val="23"/>
        </w:rPr>
        <w:t>All housing rehabilitation activities will be submitted to the State Historic Preservation Office (SHPO) and Tribal Historic Preservation Office (THPO) for historical or cultural significance review and allowable comment period.</w:t>
      </w:r>
    </w:p>
    <w:p w14:paraId="5BDB94E8" w14:textId="47330533" w:rsidR="00B90882" w:rsidRPr="00DF5CFC" w:rsidRDefault="00B90882" w:rsidP="004F1CC8">
      <w:pPr>
        <w:pStyle w:val="Default"/>
        <w:numPr>
          <w:ilvl w:val="0"/>
          <w:numId w:val="1"/>
        </w:numPr>
        <w:ind w:left="360"/>
        <w:rPr>
          <w:bCs/>
          <w:sz w:val="23"/>
          <w:szCs w:val="23"/>
        </w:rPr>
      </w:pPr>
      <w:r w:rsidRPr="00DF5CFC">
        <w:rPr>
          <w:bCs/>
          <w:color w:val="auto"/>
          <w:sz w:val="23"/>
          <w:szCs w:val="23"/>
          <w:u w:val="single"/>
        </w:rPr>
        <w:t>Airport Hazards</w:t>
      </w:r>
      <w:r w:rsidRPr="00DF5CFC">
        <w:rPr>
          <w:bCs/>
          <w:color w:val="auto"/>
          <w:sz w:val="23"/>
          <w:szCs w:val="23"/>
        </w:rPr>
        <w:t xml:space="preserve">: </w:t>
      </w:r>
      <w:r w:rsidRPr="00DF5CFC">
        <w:rPr>
          <w:sz w:val="23"/>
          <w:szCs w:val="23"/>
        </w:rPr>
        <w:t xml:space="preserve">If a project is located in a designated Airport Runway Protection Zone </w:t>
      </w:r>
      <w:r w:rsidR="00F05327" w:rsidRPr="00DF5CFC">
        <w:rPr>
          <w:sz w:val="23"/>
          <w:szCs w:val="23"/>
        </w:rPr>
        <w:t xml:space="preserve">or </w:t>
      </w:r>
      <w:r w:rsidRPr="00DF5CFC">
        <w:rPr>
          <w:sz w:val="23"/>
          <w:szCs w:val="23"/>
        </w:rPr>
        <w:t xml:space="preserve">Clear Zone </w:t>
      </w:r>
      <w:r w:rsidR="00893E65" w:rsidRPr="00DF5CFC">
        <w:rPr>
          <w:sz w:val="23"/>
          <w:szCs w:val="23"/>
        </w:rPr>
        <w:t>a noise assessment will be conducted to determine possible mitigation efforts.</w:t>
      </w:r>
    </w:p>
    <w:p w14:paraId="040C579D" w14:textId="1F10C02E" w:rsidR="00893E65" w:rsidRPr="00DF5CFC" w:rsidRDefault="00893E65" w:rsidP="00893E65">
      <w:pPr>
        <w:pStyle w:val="Default"/>
        <w:numPr>
          <w:ilvl w:val="0"/>
          <w:numId w:val="1"/>
        </w:numPr>
        <w:ind w:left="360"/>
        <w:rPr>
          <w:bCs/>
          <w:sz w:val="23"/>
          <w:szCs w:val="23"/>
        </w:rPr>
      </w:pPr>
      <w:r w:rsidRPr="00DF5CFC">
        <w:rPr>
          <w:bCs/>
          <w:color w:val="auto"/>
          <w:sz w:val="23"/>
          <w:szCs w:val="23"/>
          <w:u w:val="single"/>
        </w:rPr>
        <w:t>Endangered Species:</w:t>
      </w:r>
      <w:r w:rsidRPr="00DF5CFC">
        <w:rPr>
          <w:bCs/>
          <w:sz w:val="23"/>
          <w:szCs w:val="23"/>
        </w:rPr>
        <w:t xml:space="preserve"> </w:t>
      </w:r>
      <w:r w:rsidRPr="00DF5CFC">
        <w:rPr>
          <w:sz w:val="23"/>
          <w:szCs w:val="23"/>
        </w:rPr>
        <w:t xml:space="preserve">If there is habitat destruction, tree removal or ground disturbance, a site-specific fisheries and wildlife review will be conducted and if any consultation is required, the proper agencies will be notified, and specific guidance will be followed. </w:t>
      </w:r>
    </w:p>
    <w:p w14:paraId="13DF9964" w14:textId="3D1217B7" w:rsidR="00893E65" w:rsidRPr="00DF5CFC" w:rsidRDefault="00893E65" w:rsidP="004F1CC8">
      <w:pPr>
        <w:pStyle w:val="Default"/>
        <w:numPr>
          <w:ilvl w:val="0"/>
          <w:numId w:val="1"/>
        </w:numPr>
        <w:ind w:left="360"/>
        <w:rPr>
          <w:bCs/>
          <w:sz w:val="23"/>
          <w:szCs w:val="23"/>
        </w:rPr>
      </w:pPr>
      <w:r w:rsidRPr="00DF5CFC">
        <w:rPr>
          <w:bCs/>
          <w:sz w:val="23"/>
          <w:szCs w:val="23"/>
          <w:u w:val="single"/>
        </w:rPr>
        <w:t>Explosive and Flammable Hazards:</w:t>
      </w:r>
      <w:r w:rsidRPr="00DF5CFC">
        <w:rPr>
          <w:bCs/>
          <w:sz w:val="23"/>
          <w:szCs w:val="23"/>
        </w:rPr>
        <w:t xml:space="preserve"> </w:t>
      </w:r>
      <w:r w:rsidR="006F226C" w:rsidRPr="00DF5CFC">
        <w:rPr>
          <w:sz w:val="23"/>
          <w:szCs w:val="23"/>
        </w:rPr>
        <w:t xml:space="preserve">A site-specific visual inspection is conducted for each single-family residential rehabilitation. </w:t>
      </w:r>
    </w:p>
    <w:p w14:paraId="53B5395C" w14:textId="5DCF8A27" w:rsidR="00FD32D4" w:rsidRPr="00DF5CFC" w:rsidRDefault="00FD32D4" w:rsidP="004F1CC8">
      <w:pPr>
        <w:pStyle w:val="Default"/>
        <w:numPr>
          <w:ilvl w:val="0"/>
          <w:numId w:val="1"/>
        </w:numPr>
        <w:ind w:left="360"/>
        <w:rPr>
          <w:bCs/>
          <w:sz w:val="23"/>
          <w:szCs w:val="23"/>
          <w:u w:val="single"/>
        </w:rPr>
      </w:pPr>
      <w:r w:rsidRPr="00DF5CFC">
        <w:rPr>
          <w:bCs/>
          <w:sz w:val="23"/>
          <w:szCs w:val="23"/>
          <w:u w:val="single"/>
        </w:rPr>
        <w:t>Environmental Justice</w:t>
      </w:r>
      <w:r w:rsidRPr="00DF5CFC">
        <w:rPr>
          <w:bCs/>
          <w:sz w:val="23"/>
          <w:szCs w:val="23"/>
        </w:rPr>
        <w:t>:</w:t>
      </w:r>
      <w:r w:rsidR="00D46D5A" w:rsidRPr="00DF5CFC">
        <w:rPr>
          <w:bCs/>
          <w:sz w:val="23"/>
          <w:szCs w:val="23"/>
        </w:rPr>
        <w:t xml:space="preserve"> </w:t>
      </w:r>
      <w:r w:rsidR="00D46D5A" w:rsidRPr="00DF5CFC">
        <w:rPr>
          <w:sz w:val="23"/>
          <w:szCs w:val="23"/>
        </w:rPr>
        <w:t>The properties will be occupied by low-income and minority households. The rehabilitation is expected to improve the living conditions for the people living in the units. The projects are not expected to expose low income or minority populations to adverse environmental conditions. Any properties that will expose low</w:t>
      </w:r>
      <w:r w:rsidR="00FC7F72" w:rsidRPr="00DF5CFC">
        <w:rPr>
          <w:sz w:val="23"/>
          <w:szCs w:val="23"/>
        </w:rPr>
        <w:t>-</w:t>
      </w:r>
      <w:r w:rsidR="00D46D5A" w:rsidRPr="00DF5CFC">
        <w:rPr>
          <w:sz w:val="23"/>
          <w:szCs w:val="23"/>
        </w:rPr>
        <w:t xml:space="preserve">income persons and minorities to environmental hazards will not be approved. </w:t>
      </w:r>
    </w:p>
    <w:p w14:paraId="6A6673D5" w14:textId="77777777" w:rsidR="00FD32D4" w:rsidRPr="00DF5CFC" w:rsidRDefault="00FD32D4" w:rsidP="00FD32D4">
      <w:pPr>
        <w:pStyle w:val="Default"/>
        <w:rPr>
          <w:b/>
          <w:bCs/>
          <w:sz w:val="23"/>
          <w:szCs w:val="23"/>
        </w:rPr>
      </w:pPr>
    </w:p>
    <w:p w14:paraId="7776A46B" w14:textId="1E6184D1" w:rsidR="00FD32D4" w:rsidRPr="001345C1" w:rsidRDefault="00F310E0" w:rsidP="00FD32D4">
      <w:pPr>
        <w:pStyle w:val="Default"/>
        <w:rPr>
          <w:bCs/>
          <w:sz w:val="23"/>
          <w:szCs w:val="23"/>
        </w:rPr>
      </w:pPr>
      <w:r w:rsidRPr="001345C1">
        <w:rPr>
          <w:b/>
          <w:bCs/>
          <w:sz w:val="23"/>
          <w:szCs w:val="23"/>
        </w:rPr>
        <w:t>202</w:t>
      </w:r>
      <w:r w:rsidR="007A7060" w:rsidRPr="001345C1">
        <w:rPr>
          <w:b/>
          <w:bCs/>
          <w:sz w:val="23"/>
          <w:szCs w:val="23"/>
        </w:rPr>
        <w:t>4</w:t>
      </w:r>
      <w:r w:rsidR="00FD32D4" w:rsidRPr="001345C1">
        <w:rPr>
          <w:b/>
          <w:bCs/>
          <w:sz w:val="23"/>
          <w:szCs w:val="23"/>
        </w:rPr>
        <w:t xml:space="preserve"> CDBG</w:t>
      </w:r>
      <w:r w:rsidR="00771663" w:rsidRPr="001345C1">
        <w:rPr>
          <w:b/>
          <w:bCs/>
          <w:sz w:val="23"/>
          <w:szCs w:val="23"/>
        </w:rPr>
        <w:t xml:space="preserve"> Funding: </w:t>
      </w:r>
      <w:r w:rsidRPr="001345C1">
        <w:rPr>
          <w:bCs/>
          <w:sz w:val="23"/>
          <w:szCs w:val="23"/>
        </w:rPr>
        <w:t>$</w:t>
      </w:r>
      <w:r w:rsidR="002C477D" w:rsidRPr="001345C1">
        <w:rPr>
          <w:bCs/>
          <w:sz w:val="23"/>
          <w:szCs w:val="23"/>
        </w:rPr>
        <w:t>1,3</w:t>
      </w:r>
      <w:r w:rsidR="00262E7F" w:rsidRPr="001345C1">
        <w:rPr>
          <w:bCs/>
          <w:sz w:val="23"/>
          <w:szCs w:val="23"/>
        </w:rPr>
        <w:t>76</w:t>
      </w:r>
      <w:r w:rsidR="002C477D" w:rsidRPr="001345C1">
        <w:rPr>
          <w:bCs/>
          <w:sz w:val="23"/>
          <w:szCs w:val="23"/>
        </w:rPr>
        <w:t>,</w:t>
      </w:r>
      <w:r w:rsidR="00262E7F" w:rsidRPr="001345C1">
        <w:rPr>
          <w:bCs/>
          <w:sz w:val="23"/>
          <w:szCs w:val="23"/>
        </w:rPr>
        <w:t>612</w:t>
      </w:r>
      <w:r w:rsidR="00622C01" w:rsidRPr="001345C1">
        <w:rPr>
          <w:bCs/>
          <w:sz w:val="23"/>
          <w:szCs w:val="23"/>
        </w:rPr>
        <w:t>;</w:t>
      </w:r>
      <w:r w:rsidR="0070690E" w:rsidRPr="001345C1">
        <w:rPr>
          <w:bCs/>
          <w:sz w:val="23"/>
          <w:szCs w:val="23"/>
        </w:rPr>
        <w:t xml:space="preserve"> </w:t>
      </w:r>
      <w:r w:rsidR="0070690E" w:rsidRPr="001345C1">
        <w:rPr>
          <w:b/>
          <w:sz w:val="23"/>
          <w:szCs w:val="23"/>
        </w:rPr>
        <w:t>202</w:t>
      </w:r>
      <w:r w:rsidR="007A7060" w:rsidRPr="001345C1">
        <w:rPr>
          <w:b/>
          <w:sz w:val="23"/>
          <w:szCs w:val="23"/>
        </w:rPr>
        <w:t>4</w:t>
      </w:r>
      <w:r w:rsidR="0070690E" w:rsidRPr="001345C1">
        <w:rPr>
          <w:b/>
          <w:sz w:val="23"/>
          <w:szCs w:val="23"/>
        </w:rPr>
        <w:t xml:space="preserve"> </w:t>
      </w:r>
      <w:r w:rsidR="002C477D" w:rsidRPr="001345C1">
        <w:rPr>
          <w:b/>
          <w:sz w:val="23"/>
          <w:szCs w:val="23"/>
        </w:rPr>
        <w:t>HOME</w:t>
      </w:r>
      <w:r w:rsidR="0070690E" w:rsidRPr="001345C1">
        <w:rPr>
          <w:b/>
          <w:sz w:val="23"/>
          <w:szCs w:val="23"/>
        </w:rPr>
        <w:t xml:space="preserve"> Funding: </w:t>
      </w:r>
      <w:r w:rsidR="00622C01" w:rsidRPr="001345C1">
        <w:rPr>
          <w:bCs/>
          <w:sz w:val="23"/>
          <w:szCs w:val="23"/>
        </w:rPr>
        <w:t>$</w:t>
      </w:r>
      <w:r w:rsidR="002C477D" w:rsidRPr="001345C1">
        <w:rPr>
          <w:bCs/>
          <w:sz w:val="23"/>
          <w:szCs w:val="23"/>
        </w:rPr>
        <w:t>2,</w:t>
      </w:r>
      <w:r w:rsidR="00262E7F" w:rsidRPr="001345C1">
        <w:rPr>
          <w:bCs/>
          <w:sz w:val="23"/>
          <w:szCs w:val="23"/>
        </w:rPr>
        <w:t>317</w:t>
      </w:r>
      <w:r w:rsidR="002C477D" w:rsidRPr="001345C1">
        <w:rPr>
          <w:bCs/>
          <w:sz w:val="23"/>
          <w:szCs w:val="23"/>
        </w:rPr>
        <w:t>,</w:t>
      </w:r>
      <w:r w:rsidR="00262E7F" w:rsidRPr="001345C1">
        <w:rPr>
          <w:bCs/>
          <w:sz w:val="23"/>
          <w:szCs w:val="23"/>
        </w:rPr>
        <w:t>826</w:t>
      </w:r>
    </w:p>
    <w:p w14:paraId="1D8E883F" w14:textId="03F5C1B1" w:rsidR="00FD32D4" w:rsidRPr="00DF5CFC" w:rsidRDefault="00FD32D4" w:rsidP="00FD32D4">
      <w:pPr>
        <w:pStyle w:val="Default"/>
        <w:rPr>
          <w:iCs/>
          <w:sz w:val="23"/>
          <w:szCs w:val="23"/>
        </w:rPr>
      </w:pPr>
      <w:r w:rsidRPr="001345C1">
        <w:rPr>
          <w:b/>
          <w:bCs/>
          <w:sz w:val="23"/>
          <w:szCs w:val="23"/>
        </w:rPr>
        <w:t xml:space="preserve">Estimated Project Cost: </w:t>
      </w:r>
      <w:r w:rsidR="00F310E0" w:rsidRPr="001345C1">
        <w:rPr>
          <w:iCs/>
          <w:sz w:val="23"/>
          <w:szCs w:val="23"/>
        </w:rPr>
        <w:t>$</w:t>
      </w:r>
      <w:r w:rsidR="001345C1" w:rsidRPr="001345C1">
        <w:rPr>
          <w:iCs/>
          <w:sz w:val="23"/>
          <w:szCs w:val="23"/>
        </w:rPr>
        <w:t>3,694,438</w:t>
      </w:r>
      <w:r w:rsidRPr="00DF5CFC">
        <w:rPr>
          <w:iCs/>
          <w:sz w:val="23"/>
          <w:szCs w:val="23"/>
        </w:rPr>
        <w:t xml:space="preserve"> </w:t>
      </w:r>
    </w:p>
    <w:p w14:paraId="000D979B" w14:textId="77777777" w:rsidR="00FD32D4" w:rsidRPr="00DF5CFC" w:rsidRDefault="00FD32D4" w:rsidP="00FD32D4">
      <w:pPr>
        <w:tabs>
          <w:tab w:val="left" w:pos="-720"/>
          <w:tab w:val="left" w:pos="0"/>
          <w:tab w:val="left" w:pos="172"/>
          <w:tab w:val="right" w:pos="4838"/>
          <w:tab w:val="left" w:pos="5040"/>
          <w:tab w:val="left" w:pos="5760"/>
          <w:tab w:val="right" w:pos="9873"/>
          <w:tab w:val="left" w:pos="10080"/>
          <w:tab w:val="left" w:pos="10800"/>
        </w:tabs>
        <w:rPr>
          <w:i/>
          <w:iCs/>
          <w:sz w:val="23"/>
          <w:szCs w:val="23"/>
        </w:rPr>
      </w:pPr>
    </w:p>
    <w:p w14:paraId="00A33D26" w14:textId="6FA0AD2D" w:rsidR="00B454C4" w:rsidRPr="00DF5CFC" w:rsidRDefault="00E01FF6" w:rsidP="00B454C4">
      <w:pPr>
        <w:pStyle w:val="paragraph"/>
        <w:spacing w:before="0" w:beforeAutospacing="0" w:after="0" w:afterAutospacing="0"/>
        <w:textAlignment w:val="baseline"/>
        <w:rPr>
          <w:sz w:val="23"/>
          <w:szCs w:val="23"/>
        </w:rPr>
      </w:pPr>
      <w:r w:rsidRPr="00DF5CFC">
        <w:rPr>
          <w:rStyle w:val="normaltextrun"/>
          <w:color w:val="000000"/>
          <w:sz w:val="23"/>
          <w:szCs w:val="23"/>
          <w:shd w:val="clear" w:color="auto" w:fill="FFFFFF"/>
        </w:rPr>
        <w:t xml:space="preserve">The activity/activities proposed are categorically excluded under HUD regulations at 24 CFR Part 58 from National Environmental Policy Act (NEPA) requirements per </w:t>
      </w:r>
      <w:r w:rsidR="00113482" w:rsidRPr="00DF5CFC">
        <w:rPr>
          <w:iCs/>
          <w:sz w:val="23"/>
          <w:szCs w:val="23"/>
        </w:rPr>
        <w:t>24 CFR Part 58.</w:t>
      </w:r>
      <w:r w:rsidR="00113482">
        <w:rPr>
          <w:iCs/>
          <w:sz w:val="23"/>
          <w:szCs w:val="23"/>
        </w:rPr>
        <w:t>3</w:t>
      </w:r>
      <w:r w:rsidR="00113482" w:rsidRPr="00DF5CFC">
        <w:rPr>
          <w:iCs/>
          <w:sz w:val="23"/>
          <w:szCs w:val="23"/>
        </w:rPr>
        <w:t>5(a)(3)(</w:t>
      </w:r>
      <w:proofErr w:type="spellStart"/>
      <w:r w:rsidR="00113482" w:rsidRPr="00DF5CFC">
        <w:rPr>
          <w:iCs/>
          <w:sz w:val="23"/>
          <w:szCs w:val="23"/>
        </w:rPr>
        <w:t>i</w:t>
      </w:r>
      <w:proofErr w:type="spellEnd"/>
      <w:r w:rsidR="00113482" w:rsidRPr="00DF5CFC">
        <w:rPr>
          <w:iCs/>
          <w:sz w:val="23"/>
          <w:szCs w:val="23"/>
        </w:rPr>
        <w:t>)</w:t>
      </w:r>
      <w:r w:rsidRPr="00DF5CFC">
        <w:rPr>
          <w:rStyle w:val="normaltextrun"/>
          <w:i/>
          <w:iCs/>
          <w:color w:val="000000"/>
          <w:sz w:val="23"/>
          <w:szCs w:val="23"/>
          <w:shd w:val="clear" w:color="auto" w:fill="FFFFFF"/>
        </w:rPr>
        <w:t xml:space="preserve">. </w:t>
      </w:r>
      <w:r w:rsidRPr="00DF5CFC">
        <w:rPr>
          <w:rStyle w:val="normaltextrun"/>
          <w:color w:val="000000"/>
          <w:sz w:val="23"/>
          <w:szCs w:val="23"/>
          <w:shd w:val="clear" w:color="auto" w:fill="FFFFFF"/>
        </w:rPr>
        <w:t xml:space="preserve">An Environmental Review Record (ERR) that documents the environmental determinations for this project is on file at </w:t>
      </w:r>
      <w:r w:rsidR="00E31AF8" w:rsidRPr="00A034AC">
        <w:rPr>
          <w:sz w:val="23"/>
          <w:szCs w:val="23"/>
        </w:rPr>
        <w:t xml:space="preserve">Oakland County Neighborhood &amp; Housing Development Division, 1200 N Telegraph, Building 34E, Pontiac, Michigan, 48341 and may be examined </w:t>
      </w:r>
      <w:r w:rsidR="00773E67" w:rsidRPr="00A034AC">
        <w:rPr>
          <w:sz w:val="23"/>
          <w:szCs w:val="23"/>
        </w:rPr>
        <w:t xml:space="preserve">or copied </w:t>
      </w:r>
      <w:r w:rsidR="00E31AF8" w:rsidRPr="00A034AC">
        <w:rPr>
          <w:sz w:val="23"/>
          <w:szCs w:val="23"/>
        </w:rPr>
        <w:t>weekdays 8:30 A.M. to 5:00 P.M.</w:t>
      </w:r>
      <w:r w:rsidR="00773E67" w:rsidRPr="00A034AC">
        <w:rPr>
          <w:sz w:val="23"/>
          <w:szCs w:val="23"/>
        </w:rPr>
        <w:t xml:space="preserve"> </w:t>
      </w:r>
      <w:r w:rsidR="00B454C4" w:rsidRPr="00A034AC">
        <w:rPr>
          <w:rStyle w:val="normaltextrun"/>
          <w:sz w:val="23"/>
          <w:szCs w:val="23"/>
        </w:rPr>
        <w:t>or if the review was completed in HEROS</w:t>
      </w:r>
      <w:r w:rsidR="00B454C4" w:rsidRPr="00DF5CFC">
        <w:rPr>
          <w:rStyle w:val="normaltextrun"/>
          <w:i/>
          <w:iCs/>
          <w:sz w:val="23"/>
          <w:szCs w:val="23"/>
        </w:rPr>
        <w:t xml:space="preserve"> </w:t>
      </w:r>
      <w:r w:rsidR="00B454C4" w:rsidRPr="00DF5CFC">
        <w:rPr>
          <w:rStyle w:val="normaltextrun"/>
          <w:sz w:val="23"/>
          <w:szCs w:val="23"/>
        </w:rPr>
        <w:t>at</w:t>
      </w:r>
      <w:r w:rsidR="00B454C4" w:rsidRPr="00DF5CFC">
        <w:rPr>
          <w:rStyle w:val="eop"/>
          <w:sz w:val="23"/>
          <w:szCs w:val="23"/>
        </w:rPr>
        <w:t> </w:t>
      </w:r>
      <w:hyperlink r:id="rId7" w:history="1">
        <w:r w:rsidR="00B454C4" w:rsidRPr="009B4529">
          <w:rPr>
            <w:rStyle w:val="Hyperlink"/>
            <w:b w:val="0"/>
            <w:bCs w:val="0"/>
            <w:sz w:val="23"/>
            <w:szCs w:val="23"/>
            <w:u w:val="none"/>
          </w:rPr>
          <w:t>https://cpd.hud.gov/cpd-public/environmental-reviews</w:t>
        </w:r>
      </w:hyperlink>
      <w:r w:rsidR="00B454C4" w:rsidRPr="009B4529">
        <w:rPr>
          <w:rStyle w:val="normaltextrun"/>
          <w:b/>
          <w:bCs/>
          <w:sz w:val="23"/>
          <w:szCs w:val="23"/>
        </w:rPr>
        <w:t>.</w:t>
      </w:r>
      <w:r w:rsidR="00B454C4" w:rsidRPr="00DF5CFC">
        <w:rPr>
          <w:rStyle w:val="eop"/>
          <w:sz w:val="23"/>
          <w:szCs w:val="23"/>
        </w:rPr>
        <w:t> </w:t>
      </w:r>
    </w:p>
    <w:p w14:paraId="091CEB85" w14:textId="116D8CB6" w:rsidR="00D46D5A" w:rsidRPr="00DF5CFC" w:rsidRDefault="00D46D5A" w:rsidP="00D30CF9">
      <w:pPr>
        <w:tabs>
          <w:tab w:val="left" w:pos="-720"/>
          <w:tab w:val="left" w:pos="0"/>
          <w:tab w:val="left" w:pos="172"/>
          <w:tab w:val="right" w:pos="4838"/>
          <w:tab w:val="left" w:pos="5040"/>
          <w:tab w:val="left" w:pos="5760"/>
          <w:tab w:val="right" w:pos="9873"/>
          <w:tab w:val="left" w:pos="10080"/>
          <w:tab w:val="left" w:pos="10800"/>
        </w:tabs>
        <w:rPr>
          <w:sz w:val="23"/>
          <w:szCs w:val="23"/>
        </w:rPr>
      </w:pPr>
    </w:p>
    <w:p w14:paraId="6777AD77" w14:textId="77777777" w:rsidR="00FD32D4" w:rsidRPr="00DF5CFC" w:rsidRDefault="00FD32D4" w:rsidP="00FD32D4">
      <w:pPr>
        <w:jc w:val="center"/>
        <w:rPr>
          <w:b/>
          <w:sz w:val="23"/>
          <w:szCs w:val="23"/>
        </w:rPr>
      </w:pPr>
      <w:r w:rsidRPr="00DF5CFC">
        <w:rPr>
          <w:b/>
          <w:sz w:val="23"/>
          <w:szCs w:val="23"/>
        </w:rPr>
        <w:t>PUBLIC COMMENTS</w:t>
      </w:r>
    </w:p>
    <w:p w14:paraId="7546AB6F" w14:textId="77777777" w:rsidR="00FD32D4" w:rsidRPr="00DF5CFC" w:rsidRDefault="00FD32D4" w:rsidP="00FD32D4">
      <w:pPr>
        <w:rPr>
          <w:sz w:val="23"/>
          <w:szCs w:val="23"/>
        </w:rPr>
      </w:pPr>
    </w:p>
    <w:p w14:paraId="332BAF2C" w14:textId="0FD0C377" w:rsidR="00FD32D4" w:rsidRPr="00DF5CFC" w:rsidRDefault="00FD32D4" w:rsidP="00FD32D4">
      <w:pPr>
        <w:rPr>
          <w:sz w:val="23"/>
          <w:szCs w:val="23"/>
        </w:rPr>
      </w:pPr>
      <w:r w:rsidRPr="00DF5CFC">
        <w:rPr>
          <w:sz w:val="23"/>
          <w:szCs w:val="23"/>
        </w:rPr>
        <w:t xml:space="preserve">Any individual, group, or agency may submit written comments on the ERR to </w:t>
      </w:r>
      <w:r w:rsidR="000A1B9C" w:rsidRPr="00DF5CFC">
        <w:rPr>
          <w:sz w:val="23"/>
          <w:szCs w:val="23"/>
        </w:rPr>
        <w:t>Oakland</w:t>
      </w:r>
      <w:r w:rsidRPr="00DF5CFC">
        <w:rPr>
          <w:sz w:val="23"/>
          <w:szCs w:val="23"/>
        </w:rPr>
        <w:t xml:space="preserve"> County </w:t>
      </w:r>
      <w:r w:rsidR="000A1B9C" w:rsidRPr="00DF5CFC">
        <w:rPr>
          <w:sz w:val="23"/>
          <w:szCs w:val="23"/>
        </w:rPr>
        <w:t xml:space="preserve">Neighborhood &amp; Housing Development Division, </w:t>
      </w:r>
      <w:r w:rsidR="0097273A">
        <w:rPr>
          <w:sz w:val="23"/>
          <w:szCs w:val="23"/>
        </w:rPr>
        <w:t>1200 N. Telegraph Rd.</w:t>
      </w:r>
      <w:r w:rsidR="000A1B9C" w:rsidRPr="00DF5CFC">
        <w:rPr>
          <w:sz w:val="23"/>
          <w:szCs w:val="23"/>
        </w:rPr>
        <w:t xml:space="preserve">, </w:t>
      </w:r>
      <w:r w:rsidR="0097273A">
        <w:rPr>
          <w:sz w:val="23"/>
          <w:szCs w:val="23"/>
        </w:rPr>
        <w:t>Building 34E</w:t>
      </w:r>
      <w:r w:rsidR="000A1B9C" w:rsidRPr="00DF5CFC">
        <w:rPr>
          <w:sz w:val="23"/>
          <w:szCs w:val="23"/>
        </w:rPr>
        <w:t>, Pontiac, Michigan, 48341</w:t>
      </w:r>
      <w:r w:rsidRPr="00DF5CFC">
        <w:rPr>
          <w:sz w:val="23"/>
          <w:szCs w:val="23"/>
        </w:rPr>
        <w:t xml:space="preserve">. All comments received by </w:t>
      </w:r>
      <w:r w:rsidR="00BF5295">
        <w:rPr>
          <w:sz w:val="23"/>
          <w:szCs w:val="23"/>
        </w:rPr>
        <w:t>July 9</w:t>
      </w:r>
      <w:r w:rsidR="004A67B6" w:rsidRPr="004133EA">
        <w:rPr>
          <w:sz w:val="23"/>
          <w:szCs w:val="23"/>
        </w:rPr>
        <w:t>,</w:t>
      </w:r>
      <w:r w:rsidR="009B6E58" w:rsidRPr="004133EA">
        <w:rPr>
          <w:sz w:val="23"/>
          <w:szCs w:val="23"/>
        </w:rPr>
        <w:t xml:space="preserve"> </w:t>
      </w:r>
      <w:r w:rsidR="00BF5295" w:rsidRPr="004133EA">
        <w:rPr>
          <w:sz w:val="23"/>
          <w:szCs w:val="23"/>
        </w:rPr>
        <w:t>2024</w:t>
      </w:r>
      <w:r w:rsidR="009B6E58" w:rsidRPr="00BF5295">
        <w:rPr>
          <w:b/>
          <w:bCs/>
          <w:sz w:val="23"/>
          <w:szCs w:val="23"/>
        </w:rPr>
        <w:t>,</w:t>
      </w:r>
      <w:r w:rsidRPr="00DF5CFC">
        <w:rPr>
          <w:b/>
          <w:bCs/>
          <w:sz w:val="23"/>
          <w:szCs w:val="23"/>
        </w:rPr>
        <w:t xml:space="preserve"> </w:t>
      </w:r>
      <w:r w:rsidRPr="00DF5CFC">
        <w:rPr>
          <w:bCs/>
          <w:sz w:val="23"/>
          <w:szCs w:val="23"/>
        </w:rPr>
        <w:t xml:space="preserve">will be considered by </w:t>
      </w:r>
      <w:r w:rsidR="000A1B9C" w:rsidRPr="00DF5CFC">
        <w:rPr>
          <w:bCs/>
          <w:sz w:val="23"/>
          <w:szCs w:val="23"/>
        </w:rPr>
        <w:t xml:space="preserve">the County of Oakland prior </w:t>
      </w:r>
      <w:r w:rsidRPr="00DF5CFC">
        <w:rPr>
          <w:bCs/>
          <w:sz w:val="23"/>
          <w:szCs w:val="23"/>
        </w:rPr>
        <w:t>to authorizing submission of a request for release of funds</w:t>
      </w:r>
      <w:r w:rsidRPr="00DF5CFC">
        <w:rPr>
          <w:sz w:val="23"/>
          <w:szCs w:val="23"/>
        </w:rPr>
        <w:t>.</w:t>
      </w:r>
      <w:r w:rsidR="000A1B9C" w:rsidRPr="00DF5CFC">
        <w:rPr>
          <w:sz w:val="23"/>
          <w:szCs w:val="23"/>
        </w:rPr>
        <w:t xml:space="preserve"> Comments should specify which Notice they are addressing.</w:t>
      </w:r>
      <w:r w:rsidRPr="00DF5CFC">
        <w:rPr>
          <w:sz w:val="23"/>
          <w:szCs w:val="23"/>
        </w:rPr>
        <w:t xml:space="preserve"> </w:t>
      </w:r>
    </w:p>
    <w:p w14:paraId="2DEBE98D" w14:textId="77777777" w:rsidR="00FD32D4" w:rsidRPr="00DF5CFC" w:rsidRDefault="00FD32D4" w:rsidP="00FD32D4">
      <w:pPr>
        <w:rPr>
          <w:sz w:val="23"/>
          <w:szCs w:val="23"/>
        </w:rPr>
      </w:pPr>
    </w:p>
    <w:p w14:paraId="4E6B9366" w14:textId="0F51FCEE" w:rsidR="00FD32D4" w:rsidRPr="00DF5CFC" w:rsidRDefault="00B84B5D" w:rsidP="00FD32D4">
      <w:pPr>
        <w:pStyle w:val="BodyText"/>
        <w:jc w:val="center"/>
        <w:rPr>
          <w:rFonts w:ascii="Times New Roman" w:hAnsi="Times New Roman"/>
          <w:sz w:val="23"/>
          <w:szCs w:val="23"/>
          <w:lang w:val="en-US"/>
        </w:rPr>
      </w:pPr>
      <w:r w:rsidRPr="00DF5CFC">
        <w:rPr>
          <w:rFonts w:ascii="Times New Roman" w:hAnsi="Times New Roman"/>
          <w:b/>
          <w:sz w:val="23"/>
          <w:szCs w:val="23"/>
          <w:lang w:val="en-US"/>
        </w:rPr>
        <w:t>ENVIRONMENTAL CERTIFICATION</w:t>
      </w:r>
    </w:p>
    <w:p w14:paraId="10028D58" w14:textId="77777777" w:rsidR="00FD32D4" w:rsidRPr="00DF5CFC" w:rsidRDefault="00FD32D4" w:rsidP="00FD32D4">
      <w:pPr>
        <w:pStyle w:val="BodyText"/>
        <w:jc w:val="left"/>
        <w:rPr>
          <w:rFonts w:ascii="Times New Roman" w:hAnsi="Times New Roman"/>
          <w:sz w:val="23"/>
          <w:szCs w:val="23"/>
        </w:rPr>
      </w:pPr>
    </w:p>
    <w:p w14:paraId="4CF521EA" w14:textId="4D3A1C17" w:rsidR="00FD32D4" w:rsidRPr="00DF5CFC" w:rsidRDefault="00B84B5D" w:rsidP="00FD32D4">
      <w:pPr>
        <w:pStyle w:val="BodyText"/>
        <w:jc w:val="left"/>
        <w:rPr>
          <w:rFonts w:ascii="Times New Roman" w:hAnsi="Times New Roman"/>
          <w:sz w:val="23"/>
          <w:szCs w:val="23"/>
          <w:lang w:val="en-US"/>
        </w:rPr>
      </w:pPr>
      <w:r w:rsidRPr="00DF5CFC">
        <w:rPr>
          <w:rFonts w:ascii="Times New Roman" w:hAnsi="Times New Roman"/>
          <w:sz w:val="23"/>
          <w:szCs w:val="23"/>
          <w:lang w:val="en-US"/>
        </w:rPr>
        <w:t>The County of Oakland</w:t>
      </w:r>
      <w:r w:rsidR="00711D35" w:rsidRPr="00DF5CFC">
        <w:rPr>
          <w:rFonts w:ascii="Times New Roman" w:hAnsi="Times New Roman"/>
          <w:sz w:val="23"/>
          <w:szCs w:val="23"/>
        </w:rPr>
        <w:t xml:space="preserve"> </w:t>
      </w:r>
      <w:r w:rsidR="00FD32D4" w:rsidRPr="00DF5CFC">
        <w:rPr>
          <w:rFonts w:ascii="Times New Roman" w:hAnsi="Times New Roman"/>
          <w:sz w:val="23"/>
          <w:szCs w:val="23"/>
        </w:rPr>
        <w:t xml:space="preserve">certifies to HUD that </w:t>
      </w:r>
      <w:r w:rsidRPr="00DF5CFC">
        <w:rPr>
          <w:rFonts w:ascii="Times New Roman" w:hAnsi="Times New Roman"/>
          <w:sz w:val="23"/>
          <w:szCs w:val="23"/>
          <w:lang w:val="en-US"/>
        </w:rPr>
        <w:t>David Coulter</w:t>
      </w:r>
      <w:r w:rsidR="00FD32D4" w:rsidRPr="00DF5CFC">
        <w:rPr>
          <w:rFonts w:ascii="Times New Roman" w:hAnsi="Times New Roman"/>
          <w:sz w:val="23"/>
          <w:szCs w:val="23"/>
          <w:lang w:val="en-US"/>
        </w:rPr>
        <w:t>,</w:t>
      </w:r>
      <w:r w:rsidRPr="00DF5CFC">
        <w:rPr>
          <w:rFonts w:ascii="Times New Roman" w:hAnsi="Times New Roman"/>
          <w:sz w:val="23"/>
          <w:szCs w:val="23"/>
          <w:lang w:val="en-US"/>
        </w:rPr>
        <w:t xml:space="preserve"> </w:t>
      </w:r>
      <w:r w:rsidR="00FD32D4" w:rsidRPr="00DF5CFC">
        <w:rPr>
          <w:rFonts w:ascii="Times New Roman" w:hAnsi="Times New Roman"/>
          <w:sz w:val="23"/>
          <w:szCs w:val="23"/>
          <w:lang w:val="en-US"/>
        </w:rPr>
        <w:t>Certifying Officer</w:t>
      </w:r>
      <w:r w:rsidR="00984305">
        <w:rPr>
          <w:rFonts w:ascii="Times New Roman" w:hAnsi="Times New Roman"/>
          <w:sz w:val="23"/>
          <w:szCs w:val="23"/>
          <w:lang w:val="en-US"/>
        </w:rPr>
        <w:t>,</w:t>
      </w:r>
      <w:r w:rsidR="00FD32D4" w:rsidRPr="00DF5CFC">
        <w:rPr>
          <w:rFonts w:ascii="Times New Roman" w:hAnsi="Times New Roman"/>
          <w:sz w:val="23"/>
          <w:szCs w:val="23"/>
        </w:rPr>
        <w:t xml:space="preserve"> in his</w:t>
      </w:r>
      <w:r w:rsidRPr="00DF5CFC">
        <w:rPr>
          <w:rFonts w:ascii="Times New Roman" w:hAnsi="Times New Roman"/>
          <w:sz w:val="23"/>
          <w:szCs w:val="23"/>
          <w:lang w:val="en-US"/>
        </w:rPr>
        <w:t xml:space="preserve"> </w:t>
      </w:r>
      <w:r w:rsidR="00FD32D4" w:rsidRPr="00DF5CFC">
        <w:rPr>
          <w:rFonts w:ascii="Times New Roman" w:hAnsi="Times New Roman"/>
          <w:sz w:val="23"/>
          <w:szCs w:val="23"/>
        </w:rPr>
        <w:t xml:space="preserve">capacity as County </w:t>
      </w:r>
      <w:r w:rsidRPr="00DF5CFC">
        <w:rPr>
          <w:rFonts w:ascii="Times New Roman" w:hAnsi="Times New Roman"/>
          <w:sz w:val="23"/>
          <w:szCs w:val="23"/>
          <w:lang w:val="en-US"/>
        </w:rPr>
        <w:t>Executive</w:t>
      </w:r>
      <w:r w:rsidR="00FD32D4" w:rsidRPr="00DF5CFC">
        <w:rPr>
          <w:rFonts w:ascii="Times New Roman" w:hAnsi="Times New Roman"/>
          <w:sz w:val="23"/>
          <w:szCs w:val="23"/>
          <w:lang w:val="en-US"/>
        </w:rPr>
        <w:t xml:space="preserve"> </w:t>
      </w:r>
      <w:r w:rsidRPr="00DF5CFC">
        <w:rPr>
          <w:rFonts w:ascii="Times New Roman" w:hAnsi="Times New Roman"/>
          <w:sz w:val="23"/>
          <w:szCs w:val="23"/>
          <w:lang w:val="en-US"/>
        </w:rPr>
        <w:t xml:space="preserve">consents to accept the jurisdiction of the </w:t>
      </w:r>
      <w:r w:rsidR="00FD32D4" w:rsidRPr="00DF5CFC">
        <w:rPr>
          <w:rFonts w:ascii="Times New Roman" w:hAnsi="Times New Roman"/>
          <w:sz w:val="23"/>
          <w:szCs w:val="23"/>
        </w:rPr>
        <w:t xml:space="preserve">Federal </w:t>
      </w:r>
      <w:r w:rsidRPr="00DF5CFC">
        <w:rPr>
          <w:rFonts w:ascii="Times New Roman" w:hAnsi="Times New Roman"/>
          <w:sz w:val="23"/>
          <w:szCs w:val="23"/>
          <w:lang w:val="en-US"/>
        </w:rPr>
        <w:t>Courts</w:t>
      </w:r>
      <w:r w:rsidR="00FD32D4" w:rsidRPr="00DF5CFC">
        <w:rPr>
          <w:rFonts w:ascii="Times New Roman" w:hAnsi="Times New Roman"/>
          <w:sz w:val="23"/>
          <w:szCs w:val="23"/>
        </w:rPr>
        <w:t xml:space="preserve"> if an action is brought to enforce responsibilities in relation to</w:t>
      </w:r>
      <w:r w:rsidR="00FD32D4" w:rsidRPr="00DF5CFC">
        <w:rPr>
          <w:rFonts w:ascii="Times New Roman" w:hAnsi="Times New Roman"/>
          <w:sz w:val="23"/>
          <w:szCs w:val="23"/>
          <w:lang w:val="en-US"/>
        </w:rPr>
        <w:t xml:space="preserve"> the</w:t>
      </w:r>
      <w:r w:rsidR="00FD32D4" w:rsidRPr="00DF5CFC">
        <w:rPr>
          <w:rFonts w:ascii="Times New Roman" w:hAnsi="Times New Roman"/>
          <w:sz w:val="23"/>
          <w:szCs w:val="23"/>
        </w:rPr>
        <w:t xml:space="preserve"> environmental review</w:t>
      </w:r>
      <w:r w:rsidR="00FD32D4" w:rsidRPr="00DF5CFC">
        <w:rPr>
          <w:rFonts w:ascii="Times New Roman" w:hAnsi="Times New Roman"/>
          <w:sz w:val="23"/>
          <w:szCs w:val="23"/>
          <w:lang w:val="en-US"/>
        </w:rPr>
        <w:t xml:space="preserve"> process </w:t>
      </w:r>
      <w:r w:rsidR="00FD32D4" w:rsidRPr="00DF5CFC">
        <w:rPr>
          <w:rFonts w:ascii="Times New Roman" w:hAnsi="Times New Roman"/>
          <w:sz w:val="23"/>
          <w:szCs w:val="23"/>
        </w:rPr>
        <w:t xml:space="preserve">and that these responsibilities have been satisfied. </w:t>
      </w:r>
      <w:r w:rsidR="00FD32D4" w:rsidRPr="00DF5CFC">
        <w:rPr>
          <w:rFonts w:ascii="Times New Roman" w:hAnsi="Times New Roman"/>
          <w:sz w:val="23"/>
          <w:szCs w:val="23"/>
          <w:lang w:val="en-US"/>
        </w:rPr>
        <w:t xml:space="preserve">HUD’s </w:t>
      </w:r>
      <w:r w:rsidR="00FD32D4" w:rsidRPr="00DF5CFC">
        <w:rPr>
          <w:rFonts w:ascii="Times New Roman" w:hAnsi="Times New Roman"/>
          <w:bCs/>
          <w:sz w:val="23"/>
          <w:szCs w:val="23"/>
        </w:rPr>
        <w:t xml:space="preserve">approval of the certification satisfies its responsibilities under NEPA and related laws and authorities and allows </w:t>
      </w:r>
      <w:r w:rsidRPr="00DF5CFC">
        <w:rPr>
          <w:rFonts w:ascii="Times New Roman" w:hAnsi="Times New Roman"/>
          <w:bCs/>
          <w:sz w:val="23"/>
          <w:szCs w:val="23"/>
          <w:lang w:val="en-US"/>
        </w:rPr>
        <w:t xml:space="preserve">the County of Oakland </w:t>
      </w:r>
      <w:r w:rsidR="00FD32D4" w:rsidRPr="00DF5CFC">
        <w:rPr>
          <w:rFonts w:ascii="Times New Roman" w:hAnsi="Times New Roman"/>
          <w:bCs/>
          <w:sz w:val="23"/>
          <w:szCs w:val="23"/>
        </w:rPr>
        <w:t>to use HUD program funds</w:t>
      </w:r>
      <w:r w:rsidR="00FD32D4" w:rsidRPr="00DF5CFC">
        <w:rPr>
          <w:rFonts w:ascii="Times New Roman" w:hAnsi="Times New Roman"/>
          <w:bCs/>
          <w:sz w:val="23"/>
          <w:szCs w:val="23"/>
          <w:lang w:val="en-US"/>
        </w:rPr>
        <w:t>.</w:t>
      </w:r>
    </w:p>
    <w:p w14:paraId="7322E9A4" w14:textId="77777777" w:rsidR="00FD32D4" w:rsidRPr="00DF5CFC" w:rsidRDefault="00FD32D4" w:rsidP="00FD32D4">
      <w:pPr>
        <w:pStyle w:val="BodyText"/>
        <w:jc w:val="left"/>
        <w:rPr>
          <w:rFonts w:ascii="Times New Roman" w:hAnsi="Times New Roman"/>
          <w:sz w:val="23"/>
          <w:szCs w:val="23"/>
          <w:lang w:val="en-US"/>
        </w:rPr>
      </w:pPr>
    </w:p>
    <w:p w14:paraId="1D6A3E67" w14:textId="77777777" w:rsidR="00FD32D4" w:rsidRPr="00DF5CFC" w:rsidRDefault="00FD32D4" w:rsidP="00FD32D4">
      <w:pPr>
        <w:pStyle w:val="BodyText"/>
        <w:jc w:val="center"/>
        <w:rPr>
          <w:rFonts w:ascii="Times New Roman" w:hAnsi="Times New Roman"/>
          <w:sz w:val="23"/>
          <w:szCs w:val="23"/>
        </w:rPr>
      </w:pPr>
      <w:r w:rsidRPr="00DF5CFC">
        <w:rPr>
          <w:rFonts w:ascii="Times New Roman" w:hAnsi="Times New Roman"/>
          <w:b/>
          <w:sz w:val="23"/>
          <w:szCs w:val="23"/>
        </w:rPr>
        <w:t>OBJECTIONS TO THE RELEASE OF FUNDS</w:t>
      </w:r>
      <w:r w:rsidRPr="00DF5CFC">
        <w:rPr>
          <w:rFonts w:ascii="Times New Roman" w:hAnsi="Times New Roman"/>
          <w:sz w:val="23"/>
          <w:szCs w:val="23"/>
        </w:rPr>
        <w:t>:</w:t>
      </w:r>
    </w:p>
    <w:p w14:paraId="0FE8B8C8" w14:textId="77777777" w:rsidR="00FD32D4" w:rsidRPr="00DF5CFC" w:rsidRDefault="00FD32D4" w:rsidP="00FD32D4">
      <w:pPr>
        <w:pStyle w:val="BodyText"/>
        <w:jc w:val="left"/>
        <w:rPr>
          <w:rFonts w:ascii="Times New Roman" w:hAnsi="Times New Roman"/>
          <w:sz w:val="23"/>
          <w:szCs w:val="23"/>
          <w:lang w:val="en-US"/>
        </w:rPr>
      </w:pPr>
    </w:p>
    <w:p w14:paraId="6E058F72" w14:textId="307A4CBD" w:rsidR="00FD32D4" w:rsidRDefault="008331D8" w:rsidP="00FD32D4">
      <w:pPr>
        <w:pStyle w:val="Default"/>
        <w:rPr>
          <w:bCs/>
          <w:color w:val="auto"/>
          <w:sz w:val="23"/>
          <w:szCs w:val="23"/>
        </w:rPr>
      </w:pPr>
      <w:r w:rsidRPr="00DF5CFC">
        <w:rPr>
          <w:iCs/>
          <w:color w:val="auto"/>
          <w:sz w:val="23"/>
          <w:szCs w:val="23"/>
        </w:rPr>
        <w:t xml:space="preserve">HUD </w:t>
      </w:r>
      <w:r w:rsidRPr="00DF5CFC">
        <w:rPr>
          <w:bCs/>
          <w:color w:val="auto"/>
          <w:sz w:val="23"/>
          <w:szCs w:val="23"/>
        </w:rPr>
        <w:t xml:space="preserve">will accept objections to its release of funds and the </w:t>
      </w:r>
      <w:r w:rsidR="00617CC1" w:rsidRPr="00DF5CFC">
        <w:rPr>
          <w:bCs/>
          <w:color w:val="auto"/>
          <w:sz w:val="23"/>
          <w:szCs w:val="23"/>
        </w:rPr>
        <w:t>County of Oakland</w:t>
      </w:r>
      <w:r w:rsidR="00490509">
        <w:rPr>
          <w:bCs/>
          <w:color w:val="auto"/>
          <w:sz w:val="23"/>
          <w:szCs w:val="23"/>
        </w:rPr>
        <w:t>’s</w:t>
      </w:r>
      <w:r w:rsidRPr="00DF5CFC">
        <w:rPr>
          <w:iCs/>
          <w:color w:val="auto"/>
          <w:sz w:val="23"/>
          <w:szCs w:val="23"/>
        </w:rPr>
        <w:t xml:space="preserve"> </w:t>
      </w:r>
      <w:r w:rsidRPr="00DF5CFC">
        <w:rPr>
          <w:bCs/>
          <w:color w:val="auto"/>
          <w:sz w:val="23"/>
          <w:szCs w:val="23"/>
        </w:rPr>
        <w:t xml:space="preserve">certification for a period of fifteen days following the anticipated submission date or its actual receipt of the request (whichever is later) only if they are on one of the following bases: (a) the certification was not executed by the Certifying Officer of </w:t>
      </w:r>
      <w:r w:rsidR="00617CC1" w:rsidRPr="00DF5CFC">
        <w:rPr>
          <w:bCs/>
          <w:color w:val="auto"/>
          <w:sz w:val="23"/>
          <w:szCs w:val="23"/>
        </w:rPr>
        <w:t>C</w:t>
      </w:r>
      <w:r w:rsidRPr="00DF5CFC">
        <w:rPr>
          <w:bCs/>
          <w:color w:val="auto"/>
          <w:sz w:val="23"/>
          <w:szCs w:val="23"/>
        </w:rPr>
        <w:t>ounty</w:t>
      </w:r>
      <w:r w:rsidR="00617CC1" w:rsidRPr="00DF5CFC">
        <w:rPr>
          <w:bCs/>
          <w:color w:val="auto"/>
          <w:sz w:val="23"/>
          <w:szCs w:val="23"/>
        </w:rPr>
        <w:t xml:space="preserve"> of Oakland</w:t>
      </w:r>
      <w:r w:rsidRPr="00DF5CFC">
        <w:rPr>
          <w:iCs/>
          <w:color w:val="auto"/>
          <w:sz w:val="23"/>
          <w:szCs w:val="23"/>
        </w:rPr>
        <w:t xml:space="preserve">; </w:t>
      </w:r>
      <w:r w:rsidRPr="00DF5CFC">
        <w:rPr>
          <w:bCs/>
          <w:color w:val="auto"/>
          <w:sz w:val="23"/>
          <w:szCs w:val="23"/>
        </w:rPr>
        <w:t xml:space="preserve">(b) </w:t>
      </w:r>
      <w:r w:rsidR="00617CC1" w:rsidRPr="00DF5CFC">
        <w:rPr>
          <w:bCs/>
          <w:color w:val="auto"/>
          <w:sz w:val="23"/>
          <w:szCs w:val="23"/>
        </w:rPr>
        <w:t>the County of Oakland</w:t>
      </w:r>
      <w:r w:rsidRPr="00DF5CFC">
        <w:rPr>
          <w:iCs/>
          <w:color w:val="auto"/>
          <w:sz w:val="23"/>
          <w:szCs w:val="23"/>
        </w:rPr>
        <w:t xml:space="preserve"> </w:t>
      </w:r>
      <w:r w:rsidRPr="00DF5CFC">
        <w:rPr>
          <w:bCs/>
          <w:color w:val="auto"/>
          <w:sz w:val="23"/>
          <w:szCs w:val="23"/>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DF5CFC">
        <w:rPr>
          <w:iCs/>
          <w:color w:val="auto"/>
          <w:sz w:val="23"/>
          <w:szCs w:val="23"/>
        </w:rPr>
        <w:t>HUD</w:t>
      </w:r>
      <w:r w:rsidRPr="00DF5CFC">
        <w:rPr>
          <w:bCs/>
          <w:color w:val="auto"/>
          <w:sz w:val="23"/>
          <w:szCs w:val="23"/>
        </w:rPr>
        <w:t xml:space="preserve">; or (d) another Federal agency acting pursuant to 40 CFR Part 1504 has submitted a written finding that the project is unsatisfactory from the standpoint of environmental quality. </w:t>
      </w:r>
      <w:r w:rsidRPr="00DF5CFC">
        <w:rPr>
          <w:sz w:val="23"/>
          <w:szCs w:val="23"/>
        </w:rPr>
        <w:t xml:space="preserve">Objections must be prepared and submitted in accordance with the required procedures (24 CFR Part 58, Sec. 58.76), </w:t>
      </w:r>
      <w:r w:rsidRPr="00E53F18">
        <w:rPr>
          <w:sz w:val="23"/>
          <w:szCs w:val="23"/>
        </w:rPr>
        <w:t xml:space="preserve">and </w:t>
      </w:r>
      <w:r w:rsidR="00617CC1" w:rsidRPr="00E53F18">
        <w:rPr>
          <w:sz w:val="23"/>
          <w:szCs w:val="23"/>
        </w:rPr>
        <w:t>shall</w:t>
      </w:r>
      <w:r w:rsidRPr="00E53F18">
        <w:rPr>
          <w:sz w:val="23"/>
          <w:szCs w:val="23"/>
        </w:rPr>
        <w:t xml:space="preserve"> be addressed to </w:t>
      </w:r>
      <w:r w:rsidR="006C1139" w:rsidRPr="00E53F18">
        <w:rPr>
          <w:rStyle w:val="normaltextrun"/>
          <w:sz w:val="23"/>
          <w:szCs w:val="23"/>
          <w:shd w:val="clear" w:color="auto" w:fill="FFFFFF"/>
        </w:rPr>
        <w:t>U. S. Department of Housing and Urban Development –Detroit Field Office,</w:t>
      </w:r>
      <w:r w:rsidR="006C1139" w:rsidRPr="00E53F18">
        <w:rPr>
          <w:rStyle w:val="normaltextrun"/>
          <w:color w:val="FF0000"/>
          <w:sz w:val="23"/>
          <w:szCs w:val="23"/>
          <w:shd w:val="clear" w:color="auto" w:fill="FFFFFF"/>
        </w:rPr>
        <w:t xml:space="preserve"> </w:t>
      </w:r>
      <w:r w:rsidR="006C1139" w:rsidRPr="00E53F18">
        <w:rPr>
          <w:rStyle w:val="normaltextrun"/>
          <w:sz w:val="23"/>
          <w:szCs w:val="23"/>
          <w:shd w:val="clear" w:color="auto" w:fill="FFFFFF"/>
        </w:rPr>
        <w:t xml:space="preserve">Keith E. Hernandez, Director, Community Planning and Development at 477 Michigan Ave, Suite 1600, Detroit, MI 48226 or </w:t>
      </w:r>
      <w:hyperlink r:id="rId8" w:tgtFrame="_blank" w:history="1">
        <w:r w:rsidR="006C1139" w:rsidRPr="00E53F18">
          <w:rPr>
            <w:rStyle w:val="normaltextrun"/>
            <w:color w:val="0000FF"/>
            <w:sz w:val="23"/>
            <w:szCs w:val="23"/>
            <w:shd w:val="clear" w:color="auto" w:fill="FFFFFF"/>
          </w:rPr>
          <w:t>DetroitCPD@hud.gov</w:t>
        </w:r>
      </w:hyperlink>
      <w:r w:rsidR="006C1139" w:rsidRPr="00E53F18">
        <w:rPr>
          <w:sz w:val="23"/>
          <w:szCs w:val="23"/>
        </w:rPr>
        <w:t>.</w:t>
      </w:r>
      <w:r w:rsidR="00617CC1" w:rsidRPr="00DF5CFC">
        <w:rPr>
          <w:sz w:val="23"/>
          <w:szCs w:val="23"/>
        </w:rPr>
        <w:t xml:space="preserve"> </w:t>
      </w:r>
      <w:r w:rsidRPr="00DF5CFC">
        <w:rPr>
          <w:bCs/>
          <w:color w:val="auto"/>
          <w:sz w:val="23"/>
          <w:szCs w:val="23"/>
        </w:rPr>
        <w:t xml:space="preserve">Potential objectors should contact </w:t>
      </w:r>
      <w:r w:rsidRPr="00DF5CFC">
        <w:rPr>
          <w:iCs/>
          <w:color w:val="auto"/>
          <w:sz w:val="23"/>
          <w:szCs w:val="23"/>
        </w:rPr>
        <w:t xml:space="preserve">HUD </w:t>
      </w:r>
      <w:r w:rsidRPr="00DF5CFC">
        <w:rPr>
          <w:bCs/>
          <w:color w:val="auto"/>
          <w:sz w:val="23"/>
          <w:szCs w:val="23"/>
        </w:rPr>
        <w:t xml:space="preserve">to verify the actual last day of the objection period. </w:t>
      </w:r>
    </w:p>
    <w:p w14:paraId="665CEA7E" w14:textId="77777777" w:rsidR="00FD32D4" w:rsidRPr="00DF5CFC" w:rsidRDefault="00FD32D4" w:rsidP="00FD32D4">
      <w:pPr>
        <w:pStyle w:val="BodyText"/>
        <w:jc w:val="left"/>
        <w:rPr>
          <w:rFonts w:ascii="Times New Roman" w:hAnsi="Times New Roman"/>
          <w:sz w:val="23"/>
          <w:szCs w:val="23"/>
          <w:highlight w:val="yellow"/>
          <w:lang w:val="en-US"/>
        </w:rPr>
      </w:pPr>
    </w:p>
    <w:p w14:paraId="159CDB23" w14:textId="566E5430" w:rsidR="00FD32D4" w:rsidRDefault="00617CC1" w:rsidP="00FD32D4">
      <w:pPr>
        <w:pStyle w:val="BodyText"/>
        <w:jc w:val="left"/>
        <w:rPr>
          <w:rFonts w:ascii="Times New Roman" w:hAnsi="Times New Roman"/>
          <w:sz w:val="23"/>
          <w:szCs w:val="23"/>
          <w:lang w:val="en-US"/>
        </w:rPr>
      </w:pPr>
      <w:r w:rsidRPr="00DF5CFC">
        <w:rPr>
          <w:rFonts w:ascii="Times New Roman" w:hAnsi="Times New Roman"/>
          <w:sz w:val="23"/>
          <w:szCs w:val="23"/>
          <w:lang w:val="en-US"/>
        </w:rPr>
        <w:t>David Coulter</w:t>
      </w:r>
      <w:r w:rsidR="00FD32D4" w:rsidRPr="00DF5CFC">
        <w:rPr>
          <w:rFonts w:ascii="Times New Roman" w:hAnsi="Times New Roman"/>
          <w:sz w:val="23"/>
          <w:szCs w:val="23"/>
        </w:rPr>
        <w:t xml:space="preserve">, </w:t>
      </w:r>
      <w:r w:rsidRPr="00DF5CFC">
        <w:rPr>
          <w:rFonts w:ascii="Times New Roman" w:hAnsi="Times New Roman"/>
          <w:sz w:val="23"/>
          <w:szCs w:val="23"/>
          <w:lang w:val="en-US"/>
        </w:rPr>
        <w:t>Oakland</w:t>
      </w:r>
      <w:r w:rsidR="00225F08" w:rsidRPr="00DF5CFC">
        <w:rPr>
          <w:rFonts w:ascii="Times New Roman" w:hAnsi="Times New Roman"/>
          <w:sz w:val="23"/>
          <w:szCs w:val="23"/>
          <w:lang w:val="en-US"/>
        </w:rPr>
        <w:t xml:space="preserve"> </w:t>
      </w:r>
      <w:r w:rsidR="00225F08" w:rsidRPr="00DF5CFC">
        <w:rPr>
          <w:rFonts w:ascii="Times New Roman" w:hAnsi="Times New Roman"/>
          <w:sz w:val="23"/>
          <w:szCs w:val="23"/>
        </w:rPr>
        <w:t xml:space="preserve">County </w:t>
      </w:r>
      <w:r w:rsidRPr="00DF5CFC">
        <w:rPr>
          <w:rFonts w:ascii="Times New Roman" w:hAnsi="Times New Roman"/>
          <w:sz w:val="23"/>
          <w:szCs w:val="23"/>
          <w:lang w:val="en-US"/>
        </w:rPr>
        <w:t>Executive</w:t>
      </w:r>
      <w:r w:rsidR="00922688">
        <w:rPr>
          <w:rFonts w:ascii="Times New Roman" w:hAnsi="Times New Roman"/>
          <w:sz w:val="23"/>
          <w:szCs w:val="23"/>
          <w:lang w:val="en-US"/>
        </w:rPr>
        <w:t>, Certifying Officer</w:t>
      </w:r>
      <w:r w:rsidR="001659AF">
        <w:rPr>
          <w:rFonts w:ascii="Times New Roman" w:hAnsi="Times New Roman"/>
          <w:sz w:val="23"/>
          <w:szCs w:val="23"/>
          <w:lang w:val="en-US"/>
        </w:rPr>
        <w:tab/>
      </w:r>
      <w:r w:rsidR="001659AF">
        <w:rPr>
          <w:rFonts w:ascii="Times New Roman" w:hAnsi="Times New Roman"/>
          <w:sz w:val="23"/>
          <w:szCs w:val="23"/>
          <w:lang w:val="en-US"/>
        </w:rPr>
        <w:tab/>
      </w:r>
      <w:r w:rsidR="001659AF">
        <w:rPr>
          <w:noProof/>
        </w:rPr>
        <w:drawing>
          <wp:inline distT="0" distB="0" distL="0" distR="0" wp14:anchorId="61A09E2F" wp14:editId="69E16EBA">
            <wp:extent cx="480060" cy="441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41960"/>
                    </a:xfrm>
                    <a:prstGeom prst="rect">
                      <a:avLst/>
                    </a:prstGeom>
                    <a:noFill/>
                    <a:ln>
                      <a:noFill/>
                    </a:ln>
                  </pic:spPr>
                </pic:pic>
              </a:graphicData>
            </a:graphic>
          </wp:inline>
        </w:drawing>
      </w:r>
    </w:p>
    <w:p w14:paraId="3ED88DD5" w14:textId="6A218243" w:rsidR="007E47C4" w:rsidRPr="00DF5CFC" w:rsidRDefault="007E47C4" w:rsidP="00FD32D4">
      <w:pPr>
        <w:pStyle w:val="BodyText"/>
        <w:jc w:val="left"/>
        <w:rPr>
          <w:rFonts w:ascii="Times New Roman" w:hAnsi="Times New Roman"/>
          <w:sz w:val="23"/>
          <w:szCs w:val="23"/>
        </w:rPr>
      </w:pPr>
      <w:r>
        <w:rPr>
          <w:rFonts w:ascii="Times New Roman" w:hAnsi="Times New Roman"/>
          <w:sz w:val="23"/>
          <w:szCs w:val="23"/>
          <w:lang w:val="en-US"/>
        </w:rPr>
        <w:t>June 25, 2024</w:t>
      </w:r>
    </w:p>
    <w:sectPr w:rsidR="007E47C4" w:rsidRPr="00DF5CFC">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D3478"/>
    <w:multiLevelType w:val="hybridMultilevel"/>
    <w:tmpl w:val="44EE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2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D4"/>
    <w:rsid w:val="000329A1"/>
    <w:rsid w:val="000879A7"/>
    <w:rsid w:val="00093589"/>
    <w:rsid w:val="000A1B9C"/>
    <w:rsid w:val="000B1E77"/>
    <w:rsid w:val="000C1FC1"/>
    <w:rsid w:val="000D21E6"/>
    <w:rsid w:val="00113482"/>
    <w:rsid w:val="001345C1"/>
    <w:rsid w:val="00145DB9"/>
    <w:rsid w:val="001659AF"/>
    <w:rsid w:val="001932BB"/>
    <w:rsid w:val="00196DC6"/>
    <w:rsid w:val="00201E45"/>
    <w:rsid w:val="00210E0B"/>
    <w:rsid w:val="00225F08"/>
    <w:rsid w:val="00251344"/>
    <w:rsid w:val="00262E7F"/>
    <w:rsid w:val="002647D2"/>
    <w:rsid w:val="00270277"/>
    <w:rsid w:val="002765F1"/>
    <w:rsid w:val="002A6BDB"/>
    <w:rsid w:val="002C477D"/>
    <w:rsid w:val="002D0D8A"/>
    <w:rsid w:val="002D1FF3"/>
    <w:rsid w:val="002E471A"/>
    <w:rsid w:val="003021A6"/>
    <w:rsid w:val="00311152"/>
    <w:rsid w:val="00332FDB"/>
    <w:rsid w:val="003476AE"/>
    <w:rsid w:val="00361162"/>
    <w:rsid w:val="003A3A21"/>
    <w:rsid w:val="003B7127"/>
    <w:rsid w:val="004133EA"/>
    <w:rsid w:val="00413694"/>
    <w:rsid w:val="004643B0"/>
    <w:rsid w:val="004675FB"/>
    <w:rsid w:val="00476575"/>
    <w:rsid w:val="00490509"/>
    <w:rsid w:val="004A67B6"/>
    <w:rsid w:val="004D0E71"/>
    <w:rsid w:val="004D7FD3"/>
    <w:rsid w:val="004F1CC8"/>
    <w:rsid w:val="00545490"/>
    <w:rsid w:val="00564B0C"/>
    <w:rsid w:val="005837A8"/>
    <w:rsid w:val="005A01DF"/>
    <w:rsid w:val="005A46C1"/>
    <w:rsid w:val="005B1A60"/>
    <w:rsid w:val="005F0A00"/>
    <w:rsid w:val="00617CC1"/>
    <w:rsid w:val="00622C01"/>
    <w:rsid w:val="00655E3D"/>
    <w:rsid w:val="00662318"/>
    <w:rsid w:val="0068313F"/>
    <w:rsid w:val="00685087"/>
    <w:rsid w:val="006C1139"/>
    <w:rsid w:val="006D04ED"/>
    <w:rsid w:val="006E5B96"/>
    <w:rsid w:val="006F226C"/>
    <w:rsid w:val="0070690E"/>
    <w:rsid w:val="00711D35"/>
    <w:rsid w:val="00711E41"/>
    <w:rsid w:val="00722DDD"/>
    <w:rsid w:val="00735F59"/>
    <w:rsid w:val="00742935"/>
    <w:rsid w:val="00755C06"/>
    <w:rsid w:val="00771663"/>
    <w:rsid w:val="00773E67"/>
    <w:rsid w:val="0078528E"/>
    <w:rsid w:val="007A7060"/>
    <w:rsid w:val="007C4ACF"/>
    <w:rsid w:val="007C6DCC"/>
    <w:rsid w:val="007E47C4"/>
    <w:rsid w:val="007E698C"/>
    <w:rsid w:val="007E6F18"/>
    <w:rsid w:val="008331D8"/>
    <w:rsid w:val="00873206"/>
    <w:rsid w:val="00893E65"/>
    <w:rsid w:val="008A28F6"/>
    <w:rsid w:val="008C0102"/>
    <w:rsid w:val="008C26D8"/>
    <w:rsid w:val="008F6DF6"/>
    <w:rsid w:val="00911C17"/>
    <w:rsid w:val="00922688"/>
    <w:rsid w:val="0093206D"/>
    <w:rsid w:val="0097273A"/>
    <w:rsid w:val="009827B1"/>
    <w:rsid w:val="00983380"/>
    <w:rsid w:val="00984305"/>
    <w:rsid w:val="009B4529"/>
    <w:rsid w:val="009B5056"/>
    <w:rsid w:val="009B6E58"/>
    <w:rsid w:val="009B75A9"/>
    <w:rsid w:val="009D477E"/>
    <w:rsid w:val="009F2601"/>
    <w:rsid w:val="00A034AC"/>
    <w:rsid w:val="00A51183"/>
    <w:rsid w:val="00A92213"/>
    <w:rsid w:val="00AC521B"/>
    <w:rsid w:val="00AD1BEB"/>
    <w:rsid w:val="00AE6BD8"/>
    <w:rsid w:val="00AF1FCE"/>
    <w:rsid w:val="00B157A4"/>
    <w:rsid w:val="00B454C4"/>
    <w:rsid w:val="00B6741E"/>
    <w:rsid w:val="00B84B5D"/>
    <w:rsid w:val="00B90882"/>
    <w:rsid w:val="00BA683C"/>
    <w:rsid w:val="00BB1C02"/>
    <w:rsid w:val="00BF2BEB"/>
    <w:rsid w:val="00BF5295"/>
    <w:rsid w:val="00C2674B"/>
    <w:rsid w:val="00C60F3E"/>
    <w:rsid w:val="00CD1D4B"/>
    <w:rsid w:val="00CD35EE"/>
    <w:rsid w:val="00CD404C"/>
    <w:rsid w:val="00D004D6"/>
    <w:rsid w:val="00D30CF9"/>
    <w:rsid w:val="00D3259B"/>
    <w:rsid w:val="00D46D5A"/>
    <w:rsid w:val="00D67B2D"/>
    <w:rsid w:val="00D96F52"/>
    <w:rsid w:val="00DA7FDA"/>
    <w:rsid w:val="00DC2668"/>
    <w:rsid w:val="00DC5294"/>
    <w:rsid w:val="00DD3FA2"/>
    <w:rsid w:val="00DF5CFC"/>
    <w:rsid w:val="00E01FF6"/>
    <w:rsid w:val="00E31AF8"/>
    <w:rsid w:val="00E47084"/>
    <w:rsid w:val="00E53F18"/>
    <w:rsid w:val="00E57A9B"/>
    <w:rsid w:val="00E95A39"/>
    <w:rsid w:val="00EB6AB9"/>
    <w:rsid w:val="00EE1962"/>
    <w:rsid w:val="00F05327"/>
    <w:rsid w:val="00F17FA9"/>
    <w:rsid w:val="00F20D98"/>
    <w:rsid w:val="00F310E0"/>
    <w:rsid w:val="00F4574B"/>
    <w:rsid w:val="00F939DF"/>
    <w:rsid w:val="00F97A5F"/>
    <w:rsid w:val="00FA5693"/>
    <w:rsid w:val="00FB43FE"/>
    <w:rsid w:val="00FC7F72"/>
    <w:rsid w:val="00FD32D4"/>
    <w:rsid w:val="00FE2F72"/>
    <w:rsid w:val="00FE6875"/>
    <w:rsid w:val="00FF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7933"/>
  <w15:chartTrackingRefBased/>
  <w15:docId w15:val="{C1D1ECE5-23CB-410E-9E53-B9CDB646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32D4"/>
    <w:pPr>
      <w:keepNext/>
      <w:jc w:val="center"/>
      <w:outlineLvl w:val="0"/>
    </w:pPr>
    <w:rPr>
      <w:rFonts w:ascii="Garamond" w:hAnsi="Garamond"/>
      <w:b/>
      <w:bCs/>
    </w:rPr>
  </w:style>
  <w:style w:type="paragraph" w:styleId="Heading2">
    <w:name w:val="heading 2"/>
    <w:basedOn w:val="Normal"/>
    <w:next w:val="Normal"/>
    <w:link w:val="Heading2Char"/>
    <w:qFormat/>
    <w:rsid w:val="00FD32D4"/>
    <w:pPr>
      <w:keepNext/>
      <w:outlineLvl w:val="1"/>
    </w:pPr>
    <w:rPr>
      <w:rFonts w:ascii="Garamond" w:hAnsi="Garamond"/>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2D4"/>
    <w:rPr>
      <w:rFonts w:ascii="Garamond" w:eastAsia="Times New Roman" w:hAnsi="Garamond" w:cs="Times New Roman"/>
      <w:b/>
      <w:bCs/>
      <w:sz w:val="24"/>
      <w:szCs w:val="24"/>
    </w:rPr>
  </w:style>
  <w:style w:type="character" w:customStyle="1" w:styleId="Heading2Char">
    <w:name w:val="Heading 2 Char"/>
    <w:basedOn w:val="DefaultParagraphFont"/>
    <w:link w:val="Heading2"/>
    <w:rsid w:val="00FD32D4"/>
    <w:rPr>
      <w:rFonts w:ascii="Garamond" w:eastAsia="Times New Roman" w:hAnsi="Garamond" w:cs="Times New Roman"/>
      <w:i/>
      <w:iCs/>
      <w:sz w:val="24"/>
      <w:szCs w:val="24"/>
    </w:rPr>
  </w:style>
  <w:style w:type="character" w:styleId="Hyperlink">
    <w:name w:val="Hyperlink"/>
    <w:uiPriority w:val="99"/>
    <w:unhideWhenUsed/>
    <w:rsid w:val="00FD32D4"/>
    <w:rPr>
      <w:b/>
      <w:bCs/>
      <w:color w:val="990000"/>
      <w:u w:val="single"/>
    </w:rPr>
  </w:style>
  <w:style w:type="paragraph" w:customStyle="1" w:styleId="Default">
    <w:name w:val="Default"/>
    <w:link w:val="DefaultChar"/>
    <w:rsid w:val="00FD32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FD32D4"/>
    <w:pPr>
      <w:widowControl w:val="0"/>
      <w:tabs>
        <w:tab w:val="left" w:pos="-720"/>
        <w:tab w:val="left" w:pos="0"/>
        <w:tab w:val="left" w:pos="172"/>
        <w:tab w:val="right" w:pos="4838"/>
        <w:tab w:val="left" w:pos="5040"/>
        <w:tab w:val="left" w:pos="5760"/>
        <w:tab w:val="right" w:pos="9873"/>
        <w:tab w:val="left" w:pos="10080"/>
        <w:tab w:val="left" w:pos="10800"/>
      </w:tabs>
      <w:autoSpaceDE w:val="0"/>
      <w:autoSpaceDN w:val="0"/>
      <w:adjustRightInd w:val="0"/>
      <w:jc w:val="both"/>
    </w:pPr>
    <w:rPr>
      <w:rFonts w:ascii="CG Times" w:hAnsi="CG Times"/>
      <w:sz w:val="18"/>
      <w:szCs w:val="18"/>
      <w:lang w:val="x-none" w:eastAsia="x-none"/>
    </w:rPr>
  </w:style>
  <w:style w:type="character" w:customStyle="1" w:styleId="BodyTextChar">
    <w:name w:val="Body Text Char"/>
    <w:basedOn w:val="DefaultParagraphFont"/>
    <w:link w:val="BodyText"/>
    <w:rsid w:val="00FD32D4"/>
    <w:rPr>
      <w:rFonts w:ascii="CG Times" w:eastAsia="Times New Roman" w:hAnsi="CG Times" w:cs="Times New Roman"/>
      <w:sz w:val="18"/>
      <w:szCs w:val="18"/>
      <w:lang w:val="x-none" w:eastAsia="x-none"/>
    </w:rPr>
  </w:style>
  <w:style w:type="character" w:customStyle="1" w:styleId="DefaultChar">
    <w:name w:val="Default Char"/>
    <w:link w:val="Default"/>
    <w:rsid w:val="00FD32D4"/>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64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B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11152"/>
    <w:rPr>
      <w:color w:val="605E5C"/>
      <w:shd w:val="clear" w:color="auto" w:fill="E1DFDD"/>
    </w:rPr>
  </w:style>
  <w:style w:type="paragraph" w:styleId="ListParagraph">
    <w:name w:val="List Paragraph"/>
    <w:basedOn w:val="Normal"/>
    <w:uiPriority w:val="34"/>
    <w:qFormat/>
    <w:rsid w:val="00893E65"/>
    <w:pPr>
      <w:ind w:left="720"/>
      <w:contextualSpacing/>
    </w:pPr>
  </w:style>
  <w:style w:type="paragraph" w:customStyle="1" w:styleId="paragraph">
    <w:name w:val="paragraph"/>
    <w:basedOn w:val="Normal"/>
    <w:rsid w:val="000329A1"/>
    <w:pPr>
      <w:spacing w:before="100" w:beforeAutospacing="1" w:after="100" w:afterAutospacing="1"/>
    </w:pPr>
  </w:style>
  <w:style w:type="character" w:customStyle="1" w:styleId="normaltextrun">
    <w:name w:val="normaltextrun"/>
    <w:basedOn w:val="DefaultParagraphFont"/>
    <w:rsid w:val="000329A1"/>
  </w:style>
  <w:style w:type="character" w:customStyle="1" w:styleId="eop">
    <w:name w:val="eop"/>
    <w:basedOn w:val="DefaultParagraphFont"/>
    <w:rsid w:val="000329A1"/>
  </w:style>
  <w:style w:type="character" w:styleId="CommentReference">
    <w:name w:val="annotation reference"/>
    <w:basedOn w:val="DefaultParagraphFont"/>
    <w:uiPriority w:val="99"/>
    <w:semiHidden/>
    <w:unhideWhenUsed/>
    <w:rsid w:val="00F97A5F"/>
    <w:rPr>
      <w:sz w:val="16"/>
      <w:szCs w:val="16"/>
    </w:rPr>
  </w:style>
  <w:style w:type="paragraph" w:styleId="CommentText">
    <w:name w:val="annotation text"/>
    <w:basedOn w:val="Normal"/>
    <w:link w:val="CommentTextChar"/>
    <w:uiPriority w:val="99"/>
    <w:unhideWhenUsed/>
    <w:rsid w:val="00F97A5F"/>
    <w:rPr>
      <w:sz w:val="20"/>
      <w:szCs w:val="20"/>
    </w:rPr>
  </w:style>
  <w:style w:type="character" w:customStyle="1" w:styleId="CommentTextChar">
    <w:name w:val="Comment Text Char"/>
    <w:basedOn w:val="DefaultParagraphFont"/>
    <w:link w:val="CommentText"/>
    <w:uiPriority w:val="99"/>
    <w:rsid w:val="00F97A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A5F"/>
    <w:rPr>
      <w:b/>
      <w:bCs/>
    </w:rPr>
  </w:style>
  <w:style w:type="character" w:customStyle="1" w:styleId="CommentSubjectChar">
    <w:name w:val="Comment Subject Char"/>
    <w:basedOn w:val="CommentTextChar"/>
    <w:link w:val="CommentSubject"/>
    <w:uiPriority w:val="99"/>
    <w:semiHidden/>
    <w:rsid w:val="00F97A5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10057">
      <w:bodyDiv w:val="1"/>
      <w:marLeft w:val="0"/>
      <w:marRight w:val="0"/>
      <w:marTop w:val="0"/>
      <w:marBottom w:val="0"/>
      <w:divBdr>
        <w:top w:val="none" w:sz="0" w:space="0" w:color="auto"/>
        <w:left w:val="none" w:sz="0" w:space="0" w:color="auto"/>
        <w:bottom w:val="none" w:sz="0" w:space="0" w:color="auto"/>
        <w:right w:val="none" w:sz="0" w:space="0" w:color="auto"/>
      </w:divBdr>
      <w:divsChild>
        <w:div w:id="628439384">
          <w:marLeft w:val="0"/>
          <w:marRight w:val="0"/>
          <w:marTop w:val="0"/>
          <w:marBottom w:val="0"/>
          <w:divBdr>
            <w:top w:val="none" w:sz="0" w:space="0" w:color="auto"/>
            <w:left w:val="none" w:sz="0" w:space="0" w:color="auto"/>
            <w:bottom w:val="none" w:sz="0" w:space="0" w:color="auto"/>
            <w:right w:val="none" w:sz="0" w:space="0" w:color="auto"/>
          </w:divBdr>
        </w:div>
        <w:div w:id="1959867686">
          <w:marLeft w:val="0"/>
          <w:marRight w:val="0"/>
          <w:marTop w:val="0"/>
          <w:marBottom w:val="0"/>
          <w:divBdr>
            <w:top w:val="none" w:sz="0" w:space="0" w:color="auto"/>
            <w:left w:val="none" w:sz="0" w:space="0" w:color="auto"/>
            <w:bottom w:val="none" w:sz="0" w:space="0" w:color="auto"/>
            <w:right w:val="none" w:sz="0" w:space="0" w:color="auto"/>
          </w:divBdr>
        </w:div>
      </w:divsChild>
    </w:div>
    <w:div w:id="1404064722">
      <w:bodyDiv w:val="1"/>
      <w:marLeft w:val="0"/>
      <w:marRight w:val="0"/>
      <w:marTop w:val="0"/>
      <w:marBottom w:val="0"/>
      <w:divBdr>
        <w:top w:val="none" w:sz="0" w:space="0" w:color="auto"/>
        <w:left w:val="none" w:sz="0" w:space="0" w:color="auto"/>
        <w:bottom w:val="none" w:sz="0" w:space="0" w:color="auto"/>
        <w:right w:val="none" w:sz="0" w:space="0" w:color="auto"/>
      </w:divBdr>
      <w:divsChild>
        <w:div w:id="1956599588">
          <w:marLeft w:val="0"/>
          <w:marRight w:val="0"/>
          <w:marTop w:val="0"/>
          <w:marBottom w:val="0"/>
          <w:divBdr>
            <w:top w:val="none" w:sz="0" w:space="0" w:color="auto"/>
            <w:left w:val="none" w:sz="0" w:space="0" w:color="auto"/>
            <w:bottom w:val="none" w:sz="0" w:space="0" w:color="auto"/>
            <w:right w:val="none" w:sz="0" w:space="0" w:color="auto"/>
          </w:divBdr>
        </w:div>
        <w:div w:id="782193872">
          <w:marLeft w:val="0"/>
          <w:marRight w:val="0"/>
          <w:marTop w:val="0"/>
          <w:marBottom w:val="0"/>
          <w:divBdr>
            <w:top w:val="none" w:sz="0" w:space="0" w:color="auto"/>
            <w:left w:val="none" w:sz="0" w:space="0" w:color="auto"/>
            <w:bottom w:val="none" w:sz="0" w:space="0" w:color="auto"/>
            <w:right w:val="none" w:sz="0" w:space="0" w:color="auto"/>
          </w:divBdr>
        </w:div>
      </w:divsChild>
    </w:div>
    <w:div w:id="1445005322">
      <w:bodyDiv w:val="1"/>
      <w:marLeft w:val="0"/>
      <w:marRight w:val="0"/>
      <w:marTop w:val="0"/>
      <w:marBottom w:val="0"/>
      <w:divBdr>
        <w:top w:val="none" w:sz="0" w:space="0" w:color="auto"/>
        <w:left w:val="none" w:sz="0" w:space="0" w:color="auto"/>
        <w:bottom w:val="none" w:sz="0" w:space="0" w:color="auto"/>
        <w:right w:val="none" w:sz="0" w:space="0" w:color="auto"/>
      </w:divBdr>
      <w:divsChild>
        <w:div w:id="1077824210">
          <w:marLeft w:val="0"/>
          <w:marRight w:val="0"/>
          <w:marTop w:val="0"/>
          <w:marBottom w:val="0"/>
          <w:divBdr>
            <w:top w:val="none" w:sz="0" w:space="0" w:color="auto"/>
            <w:left w:val="none" w:sz="0" w:space="0" w:color="auto"/>
            <w:bottom w:val="none" w:sz="0" w:space="0" w:color="auto"/>
            <w:right w:val="none" w:sz="0" w:space="0" w:color="auto"/>
          </w:divBdr>
        </w:div>
        <w:div w:id="2039624093">
          <w:marLeft w:val="0"/>
          <w:marRight w:val="0"/>
          <w:marTop w:val="0"/>
          <w:marBottom w:val="0"/>
          <w:divBdr>
            <w:top w:val="none" w:sz="0" w:space="0" w:color="auto"/>
            <w:left w:val="none" w:sz="0" w:space="0" w:color="auto"/>
            <w:bottom w:val="none" w:sz="0" w:space="0" w:color="auto"/>
            <w:right w:val="none" w:sz="0" w:space="0" w:color="auto"/>
          </w:divBdr>
        </w:div>
        <w:div w:id="1996838089">
          <w:marLeft w:val="0"/>
          <w:marRight w:val="0"/>
          <w:marTop w:val="0"/>
          <w:marBottom w:val="0"/>
          <w:divBdr>
            <w:top w:val="none" w:sz="0" w:space="0" w:color="auto"/>
            <w:left w:val="none" w:sz="0" w:space="0" w:color="auto"/>
            <w:bottom w:val="none" w:sz="0" w:space="0" w:color="auto"/>
            <w:right w:val="none" w:sz="0" w:space="0" w:color="auto"/>
          </w:divBdr>
        </w:div>
        <w:div w:id="903443490">
          <w:marLeft w:val="0"/>
          <w:marRight w:val="0"/>
          <w:marTop w:val="0"/>
          <w:marBottom w:val="0"/>
          <w:divBdr>
            <w:top w:val="none" w:sz="0" w:space="0" w:color="auto"/>
            <w:left w:val="none" w:sz="0" w:space="0" w:color="auto"/>
            <w:bottom w:val="none" w:sz="0" w:space="0" w:color="auto"/>
            <w:right w:val="none" w:sz="0" w:space="0" w:color="auto"/>
          </w:divBdr>
        </w:div>
      </w:divsChild>
    </w:div>
    <w:div w:id="1995328678">
      <w:bodyDiv w:val="1"/>
      <w:marLeft w:val="0"/>
      <w:marRight w:val="0"/>
      <w:marTop w:val="0"/>
      <w:marBottom w:val="0"/>
      <w:divBdr>
        <w:top w:val="none" w:sz="0" w:space="0" w:color="auto"/>
        <w:left w:val="none" w:sz="0" w:space="0" w:color="auto"/>
        <w:bottom w:val="none" w:sz="0" w:space="0" w:color="auto"/>
        <w:right w:val="none" w:sz="0" w:space="0" w:color="auto"/>
      </w:divBdr>
      <w:divsChild>
        <w:div w:id="959798794">
          <w:marLeft w:val="0"/>
          <w:marRight w:val="0"/>
          <w:marTop w:val="0"/>
          <w:marBottom w:val="0"/>
          <w:divBdr>
            <w:top w:val="none" w:sz="0" w:space="0" w:color="auto"/>
            <w:left w:val="none" w:sz="0" w:space="0" w:color="auto"/>
            <w:bottom w:val="none" w:sz="0" w:space="0" w:color="auto"/>
            <w:right w:val="none" w:sz="0" w:space="0" w:color="auto"/>
          </w:divBdr>
        </w:div>
        <w:div w:id="121241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roitCPD@hud.gov" TargetMode="External"/><Relationship Id="rId3" Type="http://schemas.openxmlformats.org/officeDocument/2006/relationships/numbering" Target="numbering.xml"/><Relationship Id="rId7" Type="http://schemas.openxmlformats.org/officeDocument/2006/relationships/hyperlink" Target="https://cpd.hud.gov/cpd-public/environmental-review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BD44D78C984E9FB56AE45A1CC1E5" ma:contentTypeVersion="15" ma:contentTypeDescription="Create a new document." ma:contentTypeScope="" ma:versionID="a8ab9cec0a460244791ef22ac8ac7911">
  <xsd:schema xmlns:xsd="http://www.w3.org/2001/XMLSchema" xmlns:xs="http://www.w3.org/2001/XMLSchema" xmlns:p="http://schemas.microsoft.com/office/2006/metadata/properties" xmlns:ns2="30abe870-aedd-4fa0-9e5e-f41dd65cc17d" xmlns:ns3="8dd86670-3002-4051-8ada-eb2ccce1fcb6" xmlns:ns4="484c8c59-755d-4516-b8d2-1621b38262b4" targetNamespace="http://schemas.microsoft.com/office/2006/metadata/properties" ma:root="true" ma:fieldsID="8bdc36f04c1cd86274664c114d116a72" ns2:_="" ns3:_="" ns4:_="">
    <xsd:import namespace="30abe870-aedd-4fa0-9e5e-f41dd65cc17d"/>
    <xsd:import namespace="8dd86670-3002-4051-8ada-eb2ccce1fcb6"/>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be870-aedd-4fa0-9e5e-f41dd65cc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b1785c-03c4-4f5d-a7bb-9621a47e581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86670-3002-4051-8ada-eb2ccce1fc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7afda-4bb9-4324-9f05-815df7c88df6}" ma:internalName="TaxCatchAll" ma:showField="CatchAllData" ma:web="8dd86670-3002-4051-8ada-eb2ccce1f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5B906-6027-4585-A008-1A599043F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be870-aedd-4fa0-9e5e-f41dd65cc17d"/>
    <ds:schemaRef ds:uri="8dd86670-3002-4051-8ada-eb2ccce1fcb6"/>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E72DA-FAA8-450F-A165-A1CDEE927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Washtenaw County</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Brinkman</dc:creator>
  <cp:keywords/>
  <dc:description/>
  <cp:lastModifiedBy>Tierney, Kathleen L</cp:lastModifiedBy>
  <cp:revision>56</cp:revision>
  <cp:lastPrinted>2023-08-08T13:50:00Z</cp:lastPrinted>
  <dcterms:created xsi:type="dcterms:W3CDTF">2023-08-08T13:50:00Z</dcterms:created>
  <dcterms:modified xsi:type="dcterms:W3CDTF">2024-06-25T17:45:00Z</dcterms:modified>
</cp:coreProperties>
</file>